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C47E8E" w14:textId="77777777" w:rsidR="00836B49" w:rsidRPr="00E71F9A" w:rsidRDefault="00836B49" w:rsidP="00D26473">
      <w:pPr>
        <w:rPr>
          <w:rFonts w:ascii="Times New Roman" w:hAnsi="Times New Roman"/>
          <w:i/>
          <w:iCs/>
        </w:rPr>
      </w:pPr>
      <w:r w:rsidRPr="00E71F9A">
        <w:rPr>
          <w:rFonts w:ascii="Times New Roman" w:hAnsi="Times New Roman"/>
          <w:i/>
          <w:iCs/>
        </w:rPr>
        <w:t>H-France Forum</w:t>
      </w:r>
    </w:p>
    <w:p w14:paraId="123CFE38" w14:textId="5E723317" w:rsidR="00AB2DD9" w:rsidRPr="002C22C1" w:rsidRDefault="00AB2DD9" w:rsidP="00D26473">
      <w:pPr>
        <w:tabs>
          <w:tab w:val="left" w:pos="630"/>
        </w:tabs>
        <w:spacing w:after="480"/>
        <w:rPr>
          <w:rFonts w:ascii="Times New Roman" w:hAnsi="Times New Roman" w:cs="Times New Roman"/>
        </w:rPr>
      </w:pPr>
      <w:r w:rsidRPr="002C22C1">
        <w:rPr>
          <w:rFonts w:ascii="Times New Roman" w:hAnsi="Times New Roman" w:cs="Times New Roman"/>
        </w:rPr>
        <w:t>Volume 20 (2025</w:t>
      </w:r>
      <w:r w:rsidRPr="00DB6A58">
        <w:rPr>
          <w:rFonts w:ascii="Times New Roman" w:hAnsi="Times New Roman" w:cs="Times New Roman"/>
        </w:rPr>
        <w:t xml:space="preserve">), </w:t>
      </w:r>
      <w:r w:rsidRPr="00E71F9A">
        <w:rPr>
          <w:rFonts w:ascii="Times New Roman" w:hAnsi="Times New Roman" w:cs="Times New Roman"/>
        </w:rPr>
        <w:t>Issue 2, #</w:t>
      </w:r>
      <w:r w:rsidR="00FB5901" w:rsidRPr="00DB6A58">
        <w:rPr>
          <w:rFonts w:ascii="Times New Roman" w:hAnsi="Times New Roman" w:cs="Times New Roman"/>
        </w:rPr>
        <w:t>6</w:t>
      </w:r>
    </w:p>
    <w:p w14:paraId="67A22248" w14:textId="256D9039" w:rsidR="00836B49" w:rsidRPr="007B64EA" w:rsidRDefault="00AB2DD9" w:rsidP="00D26473">
      <w:pPr>
        <w:spacing w:after="480"/>
        <w:rPr>
          <w:rFonts w:ascii="Times New Roman" w:hAnsi="Times New Roman" w:cs="Times New Roman"/>
          <w:b/>
          <w:bCs/>
        </w:rPr>
      </w:pPr>
      <w:r w:rsidRPr="002C22C1">
        <w:rPr>
          <w:rFonts w:ascii="Times New Roman" w:hAnsi="Times New Roman" w:cs="Times New Roman"/>
        </w:rPr>
        <w:t>Elizabeth Cross,</w:t>
      </w:r>
      <w:r w:rsidRPr="002C22C1">
        <w:rPr>
          <w:rFonts w:ascii="Times New Roman" w:hAnsi="Times New Roman" w:cs="Times New Roman"/>
          <w:i/>
          <w:iCs/>
        </w:rPr>
        <w:t xml:space="preserve"> Company Politics: Commerce, Scandal, and French Visions of Indian Empire in the Revolutionary Era. </w:t>
      </w:r>
      <w:r w:rsidRPr="002C22C1">
        <w:rPr>
          <w:rFonts w:ascii="Times New Roman" w:hAnsi="Times New Roman" w:cs="Times New Roman"/>
        </w:rPr>
        <w:t xml:space="preserve">New York: Oxford University Press, 2023. </w:t>
      </w:r>
      <w:r>
        <w:rPr>
          <w:rFonts w:ascii="Times New Roman" w:hAnsi="Times New Roman" w:cs="Times New Roman"/>
        </w:rPr>
        <w:t>xiii + 290 pp. $55.00 (</w:t>
      </w:r>
      <w:proofErr w:type="spellStart"/>
      <w:r>
        <w:rPr>
          <w:rFonts w:ascii="Times New Roman" w:hAnsi="Times New Roman" w:cs="Times New Roman"/>
        </w:rPr>
        <w:t>hb</w:t>
      </w:r>
      <w:proofErr w:type="spellEnd"/>
      <w:r>
        <w:rPr>
          <w:rFonts w:ascii="Times New Roman" w:hAnsi="Times New Roman" w:cs="Times New Roman"/>
        </w:rPr>
        <w:t xml:space="preserve">) </w:t>
      </w:r>
      <w:r w:rsidRPr="002C22C1">
        <w:rPr>
          <w:rFonts w:ascii="Times New Roman" w:hAnsi="Times New Roman" w:cs="Times New Roman"/>
        </w:rPr>
        <w:t>ISBN 9</w:t>
      </w:r>
      <w:r>
        <w:rPr>
          <w:rFonts w:ascii="Times New Roman" w:hAnsi="Times New Roman" w:cs="Times New Roman"/>
        </w:rPr>
        <w:t>-</w:t>
      </w:r>
      <w:r w:rsidRPr="002C22C1">
        <w:rPr>
          <w:rFonts w:ascii="Times New Roman" w:hAnsi="Times New Roman" w:cs="Times New Roman"/>
        </w:rPr>
        <w:t>78-0197653753.</w:t>
      </w:r>
      <w:r>
        <w:rPr>
          <w:rFonts w:ascii="Times New Roman" w:hAnsi="Times New Roman" w:cs="Times New Roman"/>
        </w:rPr>
        <w:t xml:space="preserve"> $54.99 (</w:t>
      </w:r>
      <w:proofErr w:type="spellStart"/>
      <w:r>
        <w:rPr>
          <w:rFonts w:ascii="Times New Roman" w:hAnsi="Times New Roman" w:cs="Times New Roman"/>
        </w:rPr>
        <w:t>eb</w:t>
      </w:r>
      <w:proofErr w:type="spellEnd"/>
      <w:r>
        <w:rPr>
          <w:rFonts w:ascii="Times New Roman" w:hAnsi="Times New Roman" w:cs="Times New Roman"/>
        </w:rPr>
        <w:t>) ISBN 9-78-0197653777.</w:t>
      </w:r>
    </w:p>
    <w:p w14:paraId="69C8931A" w14:textId="7742A628" w:rsidR="00836B49" w:rsidRPr="00DC3374" w:rsidRDefault="00836B49" w:rsidP="00D26473">
      <w:pPr>
        <w:pStyle w:val="Heading1"/>
      </w:pPr>
      <w:r w:rsidRPr="00DC3374">
        <w:t>Author’s Response by Elizabeth Cross, Georgetown University</w:t>
      </w:r>
    </w:p>
    <w:p w14:paraId="3E5E1B1D" w14:textId="52ED495C" w:rsidR="00836B49" w:rsidRPr="007B64EA" w:rsidRDefault="00836B49" w:rsidP="00D26473">
      <w:pPr>
        <w:spacing w:after="240"/>
        <w:rPr>
          <w:rFonts w:ascii="Times New Roman" w:hAnsi="Times New Roman"/>
          <w:b/>
          <w:bCs/>
        </w:rPr>
      </w:pPr>
      <w:r w:rsidRPr="006679D3">
        <w:rPr>
          <w:rFonts w:ascii="Times New Roman" w:hAnsi="Times New Roman"/>
        </w:rPr>
        <w:t>After so long spent on a single project, it is hard to describe the feelings of gratitude to have seen so many eminent scholars engage with</w:t>
      </w:r>
      <w:r>
        <w:rPr>
          <w:rFonts w:ascii="Times New Roman" w:hAnsi="Times New Roman"/>
        </w:rPr>
        <w:t xml:space="preserve"> one’s work</w:t>
      </w:r>
      <w:r w:rsidRPr="006679D3">
        <w:rPr>
          <w:rFonts w:ascii="Times New Roman" w:hAnsi="Times New Roman"/>
        </w:rPr>
        <w:t xml:space="preserve"> so deeply. My humble thanks go to Oliver Cussen, Felicia Gottman</w:t>
      </w:r>
      <w:r w:rsidR="004C4C08">
        <w:rPr>
          <w:rFonts w:ascii="Times New Roman" w:hAnsi="Times New Roman"/>
        </w:rPr>
        <w:t>n</w:t>
      </w:r>
      <w:r w:rsidRPr="006679D3">
        <w:rPr>
          <w:rFonts w:ascii="Times New Roman" w:hAnsi="Times New Roman"/>
        </w:rPr>
        <w:t>, Rahul Markovits, Julie Marquet, and</w:t>
      </w:r>
      <w:r w:rsidRPr="006679D3">
        <w:rPr>
          <w:rFonts w:ascii="Times New Roman" w:hAnsi="Times New Roman"/>
          <w:b/>
          <w:bCs/>
        </w:rPr>
        <w:t xml:space="preserve"> </w:t>
      </w:r>
      <w:r w:rsidRPr="006679D3">
        <w:rPr>
          <w:rFonts w:ascii="Times New Roman" w:hAnsi="Times New Roman"/>
        </w:rPr>
        <w:t xml:space="preserve">Sophus Reinert for their careful readings and thoughtful engagement with my book. My thanks also go to Junko Takeda and the entire editorial staff of </w:t>
      </w:r>
      <w:r w:rsidRPr="00E71F9A">
        <w:rPr>
          <w:rFonts w:ascii="Times New Roman" w:hAnsi="Times New Roman"/>
          <w:i/>
          <w:iCs/>
        </w:rPr>
        <w:t>H-France Forum</w:t>
      </w:r>
      <w:r w:rsidRPr="006679D3">
        <w:rPr>
          <w:rFonts w:ascii="Times New Roman" w:hAnsi="Times New Roman"/>
        </w:rPr>
        <w:t xml:space="preserve"> for this opportunity</w:t>
      </w:r>
      <w:r>
        <w:rPr>
          <w:rFonts w:ascii="Times New Roman" w:hAnsi="Times New Roman"/>
        </w:rPr>
        <w:t>.</w:t>
      </w:r>
    </w:p>
    <w:p w14:paraId="11991414" w14:textId="4B108846" w:rsidR="00836B49" w:rsidRPr="00DC3374" w:rsidRDefault="00836B49" w:rsidP="00D26473">
      <w:pPr>
        <w:spacing w:after="240"/>
        <w:rPr>
          <w:rFonts w:ascii="Times New Roman" w:hAnsi="Times New Roman"/>
          <w:b/>
          <w:bCs/>
        </w:rPr>
      </w:pPr>
      <w:r>
        <w:rPr>
          <w:rFonts w:ascii="Times New Roman" w:hAnsi="Times New Roman"/>
        </w:rPr>
        <w:t xml:space="preserve">Though one would not know it to read this forum (or perhaps the book itself!), I did not originally embark on this project intending to be a historian of empire </w:t>
      </w:r>
      <w:r w:rsidR="00D72AC1">
        <w:rPr>
          <w:rFonts w:ascii="Times New Roman" w:hAnsi="Times New Roman"/>
        </w:rPr>
        <w:t>or</w:t>
      </w:r>
      <w:r>
        <w:rPr>
          <w:rFonts w:ascii="Times New Roman" w:hAnsi="Times New Roman"/>
        </w:rPr>
        <w:t xml:space="preserve"> political economy, but rather a historian of the French Revolution. </w:t>
      </w:r>
      <w:r w:rsidRPr="006679D3">
        <w:rPr>
          <w:rFonts w:ascii="Times New Roman" w:hAnsi="Times New Roman"/>
        </w:rPr>
        <w:t xml:space="preserve">The </w:t>
      </w:r>
      <w:r>
        <w:rPr>
          <w:rFonts w:ascii="Times New Roman" w:hAnsi="Times New Roman"/>
          <w:i/>
          <w:iCs/>
        </w:rPr>
        <w:t xml:space="preserve">Nouvelle </w:t>
      </w:r>
      <w:r w:rsidRPr="006679D3">
        <w:rPr>
          <w:rFonts w:ascii="Times New Roman" w:hAnsi="Times New Roman"/>
          <w:i/>
          <w:iCs/>
        </w:rPr>
        <w:t xml:space="preserve">Compagnie des Indes </w:t>
      </w:r>
      <w:r w:rsidRPr="006679D3">
        <w:rPr>
          <w:rFonts w:ascii="Times New Roman" w:hAnsi="Times New Roman"/>
        </w:rPr>
        <w:t xml:space="preserve">scandal of 1793-94 – that simultaneously ensnared Company directors, </w:t>
      </w:r>
      <w:r>
        <w:rPr>
          <w:rFonts w:ascii="Times New Roman" w:hAnsi="Times New Roman"/>
        </w:rPr>
        <w:t>a bevy of Parisian</w:t>
      </w:r>
      <w:r w:rsidRPr="006679D3">
        <w:rPr>
          <w:rFonts w:ascii="Times New Roman" w:hAnsi="Times New Roman"/>
        </w:rPr>
        <w:t xml:space="preserve"> financiers, and Georges Danton and his friends – was my way in,</w:t>
      </w:r>
      <w:r>
        <w:rPr>
          <w:rFonts w:ascii="Times New Roman" w:hAnsi="Times New Roman"/>
        </w:rPr>
        <w:t xml:space="preserve"> </w:t>
      </w:r>
      <w:r w:rsidRPr="00474C59">
        <w:rPr>
          <w:rFonts w:ascii="Times New Roman" w:hAnsi="Times New Roman"/>
        </w:rPr>
        <w:t xml:space="preserve">rather than </w:t>
      </w:r>
      <w:r>
        <w:rPr>
          <w:rFonts w:ascii="Times New Roman" w:hAnsi="Times New Roman"/>
        </w:rPr>
        <w:t xml:space="preserve">a desire to excavate the structure </w:t>
      </w:r>
      <w:r w:rsidRPr="00474C59">
        <w:rPr>
          <w:rFonts w:ascii="Times New Roman" w:hAnsi="Times New Roman"/>
        </w:rPr>
        <w:t>of the eighteenth-century global economy.</w:t>
      </w:r>
      <w:r>
        <w:rPr>
          <w:rFonts w:ascii="Times New Roman" w:hAnsi="Times New Roman"/>
          <w:b/>
          <w:bCs/>
        </w:rPr>
        <w:t xml:space="preserve"> </w:t>
      </w:r>
      <w:r w:rsidRPr="00474C59">
        <w:rPr>
          <w:rFonts w:ascii="Times New Roman" w:hAnsi="Times New Roman"/>
        </w:rPr>
        <w:t>It is perhaps for this reason that some of the readers were disappointed to find such structural economic conclusions lacking here</w:t>
      </w:r>
      <w:r>
        <w:rPr>
          <w:rFonts w:ascii="Times New Roman" w:hAnsi="Times New Roman"/>
        </w:rPr>
        <w:t xml:space="preserve">; </w:t>
      </w:r>
      <w:r w:rsidRPr="00474C59">
        <w:rPr>
          <w:rFonts w:ascii="Times New Roman" w:hAnsi="Times New Roman"/>
        </w:rPr>
        <w:t>the book prioritized matters of courtly and legislative political intrigue, in part, because it was intrigue that drew me to the Company in the first place</w:t>
      </w:r>
      <w:r>
        <w:rPr>
          <w:rFonts w:ascii="Times New Roman" w:hAnsi="Times New Roman"/>
        </w:rPr>
        <w:t>, recognizing that the Company and its ‘affairs’</w:t>
      </w:r>
      <w:r>
        <w:rPr>
          <w:rFonts w:ascii="Times New Roman" w:hAnsi="Times New Roman"/>
          <w:b/>
          <w:bCs/>
        </w:rPr>
        <w:t xml:space="preserve"> </w:t>
      </w:r>
      <w:r>
        <w:rPr>
          <w:rFonts w:ascii="Times New Roman" w:hAnsi="Times New Roman"/>
        </w:rPr>
        <w:t>have barely been studied in the last century, as Julie Marquet notes</w:t>
      </w:r>
      <w:r w:rsidRPr="00474C59">
        <w:rPr>
          <w:rFonts w:ascii="Times New Roman" w:hAnsi="Times New Roman"/>
        </w:rPr>
        <w:t>.</w:t>
      </w:r>
      <w:r>
        <w:rPr>
          <w:rFonts w:ascii="Times New Roman" w:hAnsi="Times New Roman"/>
          <w:b/>
          <w:bCs/>
        </w:rPr>
        <w:t xml:space="preserve"> </w:t>
      </w:r>
      <w:r>
        <w:rPr>
          <w:rFonts w:ascii="Times New Roman" w:hAnsi="Times New Roman"/>
        </w:rPr>
        <w:t xml:space="preserve">Moreover, </w:t>
      </w:r>
      <w:r w:rsidRPr="00C66E35">
        <w:rPr>
          <w:rFonts w:ascii="Times New Roman" w:hAnsi="Times New Roman"/>
        </w:rPr>
        <w:t>I began research on this project almost concurrently with the first rumblings of the ongoing historiographical debate about</w:t>
      </w:r>
      <w:r>
        <w:rPr>
          <w:rFonts w:ascii="Times New Roman" w:hAnsi="Times New Roman"/>
          <w:b/>
          <w:bCs/>
        </w:rPr>
        <w:t xml:space="preserve"> </w:t>
      </w:r>
      <w:r>
        <w:rPr>
          <w:rFonts w:ascii="Times New Roman" w:hAnsi="Times New Roman"/>
        </w:rPr>
        <w:t>whether the French Revolution can be (or should be) “globalized,” which has itself generated numerous articles, replies, and forums</w:t>
      </w:r>
      <w:r w:rsidR="00DB6A58">
        <w:rPr>
          <w:rFonts w:ascii="Times New Roman" w:hAnsi="Times New Roman"/>
        </w:rPr>
        <w:t>.</w:t>
      </w:r>
      <w:r w:rsidR="006608AF">
        <w:rPr>
          <w:rFonts w:ascii="Times New Roman" w:hAnsi="Times New Roman"/>
        </w:rPr>
        <w:t>[1]</w:t>
      </w:r>
      <w:r>
        <w:rPr>
          <w:rFonts w:ascii="Times New Roman" w:hAnsi="Times New Roman"/>
        </w:rPr>
        <w:t xml:space="preserve"> My book, in many ways, was an effort to think through one way to bridge that gap between the metropolitan and the global-imperial, by focusing on a transnational institution and following it through its varied geographical and political contexts: from Paris to the port cities, from London to the Indian subcontinent and beyond. I aimed to write a history of empire and the French Revolution that deliberately did not seek to use the former to </w:t>
      </w:r>
      <w:r w:rsidRPr="00C95F53">
        <w:rPr>
          <w:rFonts w:ascii="Times New Roman" w:hAnsi="Times New Roman"/>
        </w:rPr>
        <w:t xml:space="preserve">explain the </w:t>
      </w:r>
      <w:r w:rsidR="00D72AC1">
        <w:rPr>
          <w:rFonts w:ascii="Times New Roman" w:hAnsi="Times New Roman"/>
        </w:rPr>
        <w:t xml:space="preserve">causal </w:t>
      </w:r>
      <w:r w:rsidRPr="00C95F53">
        <w:rPr>
          <w:rFonts w:ascii="Times New Roman" w:hAnsi="Times New Roman"/>
        </w:rPr>
        <w:t>origins of the latter,</w:t>
      </w:r>
      <w:r>
        <w:rPr>
          <w:rFonts w:ascii="Times New Roman" w:hAnsi="Times New Roman"/>
          <w:b/>
          <w:bCs/>
        </w:rPr>
        <w:t xml:space="preserve"> </w:t>
      </w:r>
      <w:r w:rsidRPr="00C95F53">
        <w:rPr>
          <w:rFonts w:ascii="Times New Roman" w:hAnsi="Times New Roman"/>
        </w:rPr>
        <w:t xml:space="preserve">but rather to </w:t>
      </w:r>
      <w:r>
        <w:rPr>
          <w:rFonts w:ascii="Times New Roman" w:hAnsi="Times New Roman"/>
        </w:rPr>
        <w:t>demonstrate</w:t>
      </w:r>
      <w:r w:rsidRPr="00C95F53">
        <w:rPr>
          <w:rFonts w:ascii="Times New Roman" w:hAnsi="Times New Roman"/>
        </w:rPr>
        <w:t xml:space="preserve"> the symbioses of </w:t>
      </w:r>
      <w:r w:rsidR="00D72AC1">
        <w:rPr>
          <w:rFonts w:ascii="Times New Roman" w:hAnsi="Times New Roman"/>
        </w:rPr>
        <w:t>imperial and revolutionary politics</w:t>
      </w:r>
      <w:r w:rsidRPr="00C95F53">
        <w:rPr>
          <w:rFonts w:ascii="Times New Roman" w:hAnsi="Times New Roman"/>
        </w:rPr>
        <w:t xml:space="preserve"> as they unfolded in tandem. </w:t>
      </w:r>
      <w:r w:rsidRPr="00E1414A">
        <w:rPr>
          <w:rFonts w:ascii="Times New Roman" w:hAnsi="Times New Roman"/>
        </w:rPr>
        <w:t xml:space="preserve">It is curious to me, as a result, that none of the readers here are, at least </w:t>
      </w:r>
      <w:r>
        <w:rPr>
          <w:rFonts w:ascii="Times New Roman" w:hAnsi="Times New Roman"/>
        </w:rPr>
        <w:t>in the primary instance</w:t>
      </w:r>
      <w:r w:rsidRPr="00E1414A">
        <w:rPr>
          <w:rFonts w:ascii="Times New Roman" w:hAnsi="Times New Roman"/>
        </w:rPr>
        <w:t>, historians of the Revolution. As a result, I remain curious to know whether my gambit here worked, or whether the gap between metropolitan historians of the French Revolution and those of us working at it from the global-imperial angle continues to widen.</w:t>
      </w:r>
      <w:r>
        <w:rPr>
          <w:rFonts w:ascii="Times New Roman" w:hAnsi="Times New Roman"/>
          <w:b/>
          <w:bCs/>
        </w:rPr>
        <w:t xml:space="preserve">    </w:t>
      </w:r>
      <w:r>
        <w:rPr>
          <w:rFonts w:ascii="Times New Roman" w:hAnsi="Times New Roman"/>
        </w:rPr>
        <w:t xml:space="preserve"> </w:t>
      </w:r>
    </w:p>
    <w:p w14:paraId="2437BD7B" w14:textId="7F236113" w:rsidR="006647C2" w:rsidRPr="009A1F03" w:rsidRDefault="00836B49" w:rsidP="00D26473">
      <w:pPr>
        <w:spacing w:after="240"/>
        <w:rPr>
          <w:rFonts w:ascii="Times New Roman" w:hAnsi="Times New Roman"/>
        </w:rPr>
      </w:pPr>
      <w:r>
        <w:rPr>
          <w:rFonts w:ascii="Times New Roman" w:hAnsi="Times New Roman"/>
        </w:rPr>
        <w:t>I was very grateful to see that all five readers here saw value in the comparative framework I employed in the book, with the aim of taking on what Felicia Gottmann rightfully terms “a historiography that simply will not die and which pits Protestant, capitalist, and ‘modern’ companies (read the VOC and EIC) against Catholic, statist, and corporatist ones.”</w:t>
      </w:r>
      <w:r w:rsidR="00DB6A58">
        <w:rPr>
          <w:rFonts w:ascii="Times New Roman" w:hAnsi="Times New Roman"/>
        </w:rPr>
        <w:t xml:space="preserve"> </w:t>
      </w:r>
      <w:r>
        <w:rPr>
          <w:rFonts w:ascii="Times New Roman" w:hAnsi="Times New Roman"/>
        </w:rPr>
        <w:t xml:space="preserve">Part of the aim of my book was to show that, although this thread proliferates </w:t>
      </w:r>
      <w:r w:rsidRPr="00E1414A">
        <w:rPr>
          <w:rFonts w:ascii="Times New Roman" w:hAnsi="Times New Roman"/>
        </w:rPr>
        <w:t xml:space="preserve">in the anglophone economic history literature Gottmann has named, </w:t>
      </w:r>
      <w:r>
        <w:rPr>
          <w:rFonts w:ascii="Times New Roman" w:hAnsi="Times New Roman"/>
        </w:rPr>
        <w:t xml:space="preserve">it is </w:t>
      </w:r>
      <w:r w:rsidR="00E71F9A">
        <w:rPr>
          <w:rFonts w:ascii="Times New Roman" w:hAnsi="Times New Roman"/>
        </w:rPr>
        <w:t xml:space="preserve">also </w:t>
      </w:r>
      <w:r>
        <w:rPr>
          <w:rFonts w:ascii="Times New Roman" w:hAnsi="Times New Roman"/>
        </w:rPr>
        <w:t xml:space="preserve">somewhat </w:t>
      </w:r>
      <w:r w:rsidRPr="00E1414A">
        <w:rPr>
          <w:rFonts w:ascii="Times New Roman" w:hAnsi="Times New Roman"/>
        </w:rPr>
        <w:t xml:space="preserve">self-inflicted, </w:t>
      </w:r>
      <w:r w:rsidRPr="00AB20AE">
        <w:rPr>
          <w:rFonts w:ascii="Times New Roman" w:hAnsi="Times New Roman"/>
        </w:rPr>
        <w:t xml:space="preserve">in that scholars of </w:t>
      </w:r>
      <w:r w:rsidRPr="00AB20AE">
        <w:rPr>
          <w:rFonts w:ascii="Times New Roman" w:hAnsi="Times New Roman"/>
        </w:rPr>
        <w:lastRenderedPageBreak/>
        <w:t xml:space="preserve">France and its empire all too </w:t>
      </w:r>
      <w:r>
        <w:rPr>
          <w:rFonts w:ascii="Times New Roman" w:hAnsi="Times New Roman"/>
        </w:rPr>
        <w:t>reflexively</w:t>
      </w:r>
      <w:r w:rsidRPr="00AB20AE">
        <w:rPr>
          <w:rFonts w:ascii="Times New Roman" w:hAnsi="Times New Roman"/>
        </w:rPr>
        <w:t xml:space="preserve"> repeat similar points about the </w:t>
      </w:r>
      <w:r w:rsidR="00D34318">
        <w:rPr>
          <w:rFonts w:ascii="Times New Roman" w:hAnsi="Times New Roman"/>
        </w:rPr>
        <w:t xml:space="preserve">“superior rationality” of </w:t>
      </w:r>
      <w:r w:rsidRPr="00AB20AE">
        <w:rPr>
          <w:rFonts w:ascii="Times New Roman" w:hAnsi="Times New Roman"/>
        </w:rPr>
        <w:t>Anglo-Dutch charter companies</w:t>
      </w:r>
      <w:r w:rsidR="00DB6A58">
        <w:rPr>
          <w:rFonts w:ascii="Times New Roman" w:hAnsi="Times New Roman"/>
        </w:rPr>
        <w:t>.</w:t>
      </w:r>
      <w:r w:rsidR="006608AF">
        <w:rPr>
          <w:rFonts w:ascii="Times New Roman" w:hAnsi="Times New Roman"/>
        </w:rPr>
        <w:t>[2]</w:t>
      </w:r>
      <w:r>
        <w:rPr>
          <w:rFonts w:ascii="Times New Roman" w:hAnsi="Times New Roman"/>
        </w:rPr>
        <w:t xml:space="preserve"> As a result, I sought to utilize the insights of the more “advanced state of EIC scholarship” (as Rahul Markovits terms it) to show that some of the problems faced by the French companies in succession were ones routinely faced by the “patrimonial model” of the British one as well, which has been so well-studied in recent years by scholars like Philip Stern and Rupali Mishra</w:t>
      </w:r>
      <w:r w:rsidR="00DB6A58">
        <w:rPr>
          <w:rFonts w:ascii="Times New Roman" w:hAnsi="Times New Roman"/>
        </w:rPr>
        <w:t>.</w:t>
      </w:r>
      <w:r w:rsidR="006608AF">
        <w:rPr>
          <w:rFonts w:ascii="Times New Roman" w:hAnsi="Times New Roman"/>
        </w:rPr>
        <w:t>[3]</w:t>
      </w:r>
      <w:r w:rsidR="00D72AC1">
        <w:rPr>
          <w:rFonts w:ascii="Times New Roman" w:hAnsi="Times New Roman"/>
        </w:rPr>
        <w:t xml:space="preserve"> </w:t>
      </w:r>
      <w:r w:rsidR="004F731A">
        <w:rPr>
          <w:rFonts w:ascii="Times New Roman" w:hAnsi="Times New Roman"/>
        </w:rPr>
        <w:t xml:space="preserve">The fact that work on the EIC often explored the political culture of scandal – the infamous Warren Hastings trial, among other things – offered a parallel with the </w:t>
      </w:r>
      <w:r w:rsidR="004F731A">
        <w:rPr>
          <w:rFonts w:ascii="Times New Roman" w:hAnsi="Times New Roman"/>
          <w:i/>
          <w:iCs/>
        </w:rPr>
        <w:t>affaire de la Compagnie des Indes</w:t>
      </w:r>
      <w:r w:rsidR="004F731A">
        <w:rPr>
          <w:rFonts w:ascii="Times New Roman" w:hAnsi="Times New Roman"/>
        </w:rPr>
        <w:t xml:space="preserve"> that I was eager to investigate</w:t>
      </w:r>
      <w:r w:rsidR="00DB6A58">
        <w:rPr>
          <w:rFonts w:ascii="Times New Roman" w:hAnsi="Times New Roman"/>
        </w:rPr>
        <w:t>.</w:t>
      </w:r>
      <w:r w:rsidR="006608AF">
        <w:rPr>
          <w:rFonts w:ascii="Times New Roman" w:hAnsi="Times New Roman"/>
        </w:rPr>
        <w:t>[4</w:t>
      </w:r>
      <w:r w:rsidR="00E71F9A">
        <w:rPr>
          <w:rFonts w:ascii="Times New Roman" w:hAnsi="Times New Roman"/>
        </w:rPr>
        <w:t xml:space="preserve">] While I am not the only </w:t>
      </w:r>
      <w:r w:rsidR="006647C2">
        <w:rPr>
          <w:rFonts w:ascii="Times New Roman" w:hAnsi="Times New Roman"/>
        </w:rPr>
        <w:t xml:space="preserve">scholar of France to examine what Oliver Cussen calls the “political culture of trading companies,”[5] my aim here was not only to read French archives through the interpretive framework offered by the British historiography, but also to integrate British company archives into my own project at moments when the Nouvelle Compagnie intersected with British or state institutions in key ways—though I did not do this to the extent that Markovits (and others) may have wished. </w:t>
      </w:r>
    </w:p>
    <w:p w14:paraId="3BFEF2DC" w14:textId="5448C21D" w:rsidR="00836B49" w:rsidRDefault="00836B49" w:rsidP="00D26473">
      <w:pPr>
        <w:spacing w:after="240"/>
        <w:rPr>
          <w:rFonts w:ascii="Times New Roman" w:hAnsi="Times New Roman"/>
        </w:rPr>
      </w:pPr>
      <w:r w:rsidRPr="00BF5AFE">
        <w:rPr>
          <w:rFonts w:ascii="Times New Roman" w:hAnsi="Times New Roman"/>
        </w:rPr>
        <w:t xml:space="preserve">I offer this to explain the predominance of the EIC in this story as opposed to the broader comparative lens (per Felicia Gottmann) that I could have taken if I had integrated in other, smaller companies, the VOC, or other </w:t>
      </w:r>
      <w:r w:rsidR="008419A1">
        <w:rPr>
          <w:rFonts w:ascii="Times New Roman" w:hAnsi="Times New Roman"/>
        </w:rPr>
        <w:t xml:space="preserve">European or indigenous </w:t>
      </w:r>
      <w:r w:rsidRPr="00BF5AFE">
        <w:rPr>
          <w:rFonts w:ascii="Times New Roman" w:hAnsi="Times New Roman"/>
        </w:rPr>
        <w:t>Indian Ocean trading networks that operated outside of the company framework.</w:t>
      </w:r>
      <w:r w:rsidR="008419A1">
        <w:rPr>
          <w:rFonts w:ascii="Times New Roman" w:hAnsi="Times New Roman"/>
        </w:rPr>
        <w:t xml:space="preserve"> The emphasis on the EIC in my book was partly due to this historiographical aim, but also because</w:t>
      </w:r>
      <w:r>
        <w:rPr>
          <w:rFonts w:ascii="Times New Roman" w:hAnsi="Times New Roman"/>
        </w:rPr>
        <w:t xml:space="preserve">, in my reading of the sources, rivalry with Britain (and the EIC in particular) </w:t>
      </w:r>
      <w:r w:rsidRPr="00BF5AFE">
        <w:rPr>
          <w:rFonts w:ascii="Times New Roman" w:hAnsi="Times New Roman"/>
        </w:rPr>
        <w:t>structured all French foreign policy, economic thought, and diplomacy as far as Asia was concerned.</w:t>
      </w:r>
      <w:r>
        <w:rPr>
          <w:rFonts w:ascii="Times New Roman" w:hAnsi="Times New Roman"/>
          <w:b/>
          <w:bCs/>
        </w:rPr>
        <w:t xml:space="preserve"> </w:t>
      </w:r>
      <w:r w:rsidRPr="00A12B03">
        <w:rPr>
          <w:rFonts w:ascii="Times New Roman" w:hAnsi="Times New Roman"/>
        </w:rPr>
        <w:t xml:space="preserve">It is for this reason that French trade with India, not French trade with China, </w:t>
      </w:r>
      <w:r>
        <w:rPr>
          <w:rFonts w:ascii="Times New Roman" w:hAnsi="Times New Roman"/>
        </w:rPr>
        <w:t>is</w:t>
      </w:r>
      <w:r w:rsidRPr="00A12B03">
        <w:rPr>
          <w:rFonts w:ascii="Times New Roman" w:hAnsi="Times New Roman"/>
        </w:rPr>
        <w:t xml:space="preserve"> the core focus of the book.</w:t>
      </w:r>
      <w:r>
        <w:rPr>
          <w:rFonts w:ascii="Times New Roman" w:hAnsi="Times New Roman"/>
        </w:rPr>
        <w:t xml:space="preserve"> As Gottmann reminds us,</w:t>
      </w:r>
      <w:r>
        <w:rPr>
          <w:rFonts w:ascii="Times New Roman" w:hAnsi="Times New Roman"/>
          <w:b/>
          <w:bCs/>
        </w:rPr>
        <w:t xml:space="preserve"> </w:t>
      </w:r>
      <w:r w:rsidRPr="00A12B03">
        <w:rPr>
          <w:rFonts w:ascii="Times New Roman" w:hAnsi="Times New Roman"/>
        </w:rPr>
        <w:t>“European sovereignty simply was not possible” in eighteenth-century China. In India, such sovereignty was possible</w:t>
      </w:r>
      <w:r w:rsidR="008419A1">
        <w:rPr>
          <w:rFonts w:ascii="Times New Roman" w:hAnsi="Times New Roman"/>
        </w:rPr>
        <w:t xml:space="preserve"> and</w:t>
      </w:r>
      <w:r>
        <w:rPr>
          <w:rFonts w:ascii="Times New Roman" w:hAnsi="Times New Roman"/>
        </w:rPr>
        <w:t xml:space="preserve"> often desired by European states for reasons of geopolitical status, but</w:t>
      </w:r>
      <w:r w:rsidRPr="00A12B03">
        <w:rPr>
          <w:rFonts w:ascii="Times New Roman" w:hAnsi="Times New Roman"/>
        </w:rPr>
        <w:t xml:space="preserve"> </w:t>
      </w:r>
      <w:r>
        <w:rPr>
          <w:rFonts w:ascii="Times New Roman" w:hAnsi="Times New Roman"/>
        </w:rPr>
        <w:t>it came at a</w:t>
      </w:r>
      <w:r w:rsidRPr="00A12B03">
        <w:rPr>
          <w:rFonts w:ascii="Times New Roman" w:hAnsi="Times New Roman"/>
        </w:rPr>
        <w:t xml:space="preserve"> tremendous financial cost</w:t>
      </w:r>
      <w:r w:rsidR="008419A1">
        <w:rPr>
          <w:rFonts w:ascii="Times New Roman" w:hAnsi="Times New Roman"/>
        </w:rPr>
        <w:t xml:space="preserve"> due to the military rivalries at stake</w:t>
      </w:r>
      <w:r w:rsidRPr="00A12B03">
        <w:rPr>
          <w:rFonts w:ascii="Times New Roman" w:hAnsi="Times New Roman"/>
        </w:rPr>
        <w:t xml:space="preserve">. </w:t>
      </w:r>
      <w:r w:rsidRPr="00722F27">
        <w:rPr>
          <w:rFonts w:ascii="Times New Roman" w:hAnsi="Times New Roman"/>
        </w:rPr>
        <w:t xml:space="preserve">Sophus Reinert makes a key observation here, by pointing out that my work shows that – as was the case for the EIC’s establishments throughout numerous periods of its history – Pondicherry and the other French </w:t>
      </w:r>
      <w:proofErr w:type="spellStart"/>
      <w:r w:rsidRPr="00722F27">
        <w:rPr>
          <w:rFonts w:ascii="Times New Roman" w:hAnsi="Times New Roman"/>
          <w:i/>
          <w:iCs/>
        </w:rPr>
        <w:t>comptoirs</w:t>
      </w:r>
      <w:proofErr w:type="spellEnd"/>
      <w:r w:rsidRPr="00722F27">
        <w:rPr>
          <w:rFonts w:ascii="Times New Roman" w:hAnsi="Times New Roman"/>
        </w:rPr>
        <w:t xml:space="preserve"> cost more to maintain than they yielded in revenues. Reinert </w:t>
      </w:r>
      <w:r>
        <w:rPr>
          <w:rFonts w:ascii="Times New Roman" w:hAnsi="Times New Roman"/>
        </w:rPr>
        <w:t>notes</w:t>
      </w:r>
      <w:r w:rsidRPr="00722F27">
        <w:rPr>
          <w:rFonts w:ascii="Times New Roman" w:hAnsi="Times New Roman"/>
        </w:rPr>
        <w:t xml:space="preserve"> that this argument flies in the face of conventional wisdom in which “scholars and laypeople alike increasingly believe that growth and capitalism are quintessentially based on empire and exploitation.”</w:t>
      </w:r>
      <w:r>
        <w:rPr>
          <w:rFonts w:ascii="Times New Roman" w:hAnsi="Times New Roman"/>
        </w:rPr>
        <w:t xml:space="preserve"> To me, this point only further underscores the importance of writing histories of smaller, more marginal (in the case of India to the French) imperial spaces, and not only the major </w:t>
      </w:r>
      <w:r w:rsidRPr="00A12B03">
        <w:rPr>
          <w:rFonts w:ascii="Times New Roman" w:hAnsi="Times New Roman"/>
        </w:rPr>
        <w:t xml:space="preserve">plantation or settler colonies that were epicenters of violence and exploitation. </w:t>
      </w:r>
      <w:r w:rsidRPr="003D7933">
        <w:rPr>
          <w:rFonts w:ascii="Times New Roman" w:hAnsi="Times New Roman"/>
        </w:rPr>
        <w:t xml:space="preserve">Empires </w:t>
      </w:r>
      <w:r>
        <w:rPr>
          <w:rFonts w:ascii="Times New Roman" w:hAnsi="Times New Roman"/>
        </w:rPr>
        <w:t xml:space="preserve">were uneven structures: they </w:t>
      </w:r>
      <w:r w:rsidRPr="003D7933">
        <w:rPr>
          <w:rFonts w:ascii="Times New Roman" w:hAnsi="Times New Roman"/>
        </w:rPr>
        <w:t>could be brutal engines of exploitation and profit in one place, and underfunded,</w:t>
      </w:r>
      <w:r w:rsidR="008419A1">
        <w:rPr>
          <w:rFonts w:ascii="Times New Roman" w:hAnsi="Times New Roman"/>
        </w:rPr>
        <w:t xml:space="preserve"> </w:t>
      </w:r>
      <w:r w:rsidRPr="003D7933">
        <w:rPr>
          <w:rFonts w:ascii="Times New Roman" w:hAnsi="Times New Roman"/>
        </w:rPr>
        <w:t>administrative quagmires in another</w:t>
      </w:r>
      <w:r w:rsidR="00DB6A58">
        <w:rPr>
          <w:rFonts w:ascii="Times New Roman" w:hAnsi="Times New Roman"/>
        </w:rPr>
        <w:t>.</w:t>
      </w:r>
      <w:r w:rsidR="006608AF">
        <w:rPr>
          <w:rFonts w:ascii="Times New Roman" w:hAnsi="Times New Roman"/>
        </w:rPr>
        <w:t>[6]</w:t>
      </w:r>
      <w:r w:rsidRPr="003D7933">
        <w:rPr>
          <w:rFonts w:ascii="Times New Roman" w:hAnsi="Times New Roman"/>
        </w:rPr>
        <w:t xml:space="preserve"> Marquet notes here that the book could have devoted more time to exploring precisely those local matters of governance in </w:t>
      </w:r>
      <w:r>
        <w:rPr>
          <w:rFonts w:ascii="Times New Roman" w:hAnsi="Times New Roman"/>
        </w:rPr>
        <w:t xml:space="preserve">French </w:t>
      </w:r>
      <w:r w:rsidRPr="003D7933">
        <w:rPr>
          <w:rFonts w:ascii="Times New Roman" w:hAnsi="Times New Roman"/>
        </w:rPr>
        <w:t>India on the eve of the Revolution itself</w:t>
      </w:r>
      <w:r>
        <w:rPr>
          <w:rFonts w:ascii="Times New Roman" w:hAnsi="Times New Roman"/>
        </w:rPr>
        <w:t xml:space="preserve"> and the tensions that they created with metropolitan aspirations. I could not agree more—there is a startling amount of work that remains to be done on </w:t>
      </w:r>
      <w:r w:rsidR="008419A1">
        <w:rPr>
          <w:rFonts w:ascii="Times New Roman" w:hAnsi="Times New Roman"/>
        </w:rPr>
        <w:t>bureaucratic</w:t>
      </w:r>
      <w:r>
        <w:rPr>
          <w:rFonts w:ascii="Times New Roman" w:hAnsi="Times New Roman"/>
        </w:rPr>
        <w:t xml:space="preserve"> and social life in the </w:t>
      </w:r>
      <w:proofErr w:type="spellStart"/>
      <w:r>
        <w:rPr>
          <w:rFonts w:ascii="Times New Roman" w:hAnsi="Times New Roman"/>
          <w:i/>
          <w:iCs/>
        </w:rPr>
        <w:t>comptoirs</w:t>
      </w:r>
      <w:proofErr w:type="spellEnd"/>
      <w:r>
        <w:rPr>
          <w:rFonts w:ascii="Times New Roman" w:hAnsi="Times New Roman"/>
        </w:rPr>
        <w:t>, and while the earlier period and the later period (</w:t>
      </w:r>
      <w:r w:rsidR="008419A1">
        <w:rPr>
          <w:rFonts w:ascii="Times New Roman" w:hAnsi="Times New Roman"/>
        </w:rPr>
        <w:t xml:space="preserve">the latter </w:t>
      </w:r>
      <w:r>
        <w:rPr>
          <w:rFonts w:ascii="Times New Roman" w:hAnsi="Times New Roman"/>
        </w:rPr>
        <w:t>thanks to Marquet herself) are beginning to be better-known, the Revolutionary era itself is ripe for further exploration</w:t>
      </w:r>
      <w:r w:rsidR="006647C2">
        <w:rPr>
          <w:rFonts w:ascii="Times New Roman" w:hAnsi="Times New Roman"/>
        </w:rPr>
        <w:t>.</w:t>
      </w:r>
      <w:r w:rsidR="006608AF">
        <w:rPr>
          <w:rFonts w:ascii="Times New Roman" w:hAnsi="Times New Roman"/>
        </w:rPr>
        <w:t>[7]</w:t>
      </w:r>
    </w:p>
    <w:p w14:paraId="2A828FD0" w14:textId="26D274AD" w:rsidR="00836B49" w:rsidRDefault="00836B49" w:rsidP="00D26473">
      <w:pPr>
        <w:spacing w:after="240"/>
        <w:rPr>
          <w:rFonts w:ascii="Times New Roman" w:hAnsi="Times New Roman"/>
        </w:rPr>
      </w:pPr>
      <w:r w:rsidRPr="00D02369">
        <w:rPr>
          <w:rFonts w:ascii="Times New Roman" w:hAnsi="Times New Roman"/>
        </w:rPr>
        <w:t>Some of the reviewers, particularly Gottman</w:t>
      </w:r>
      <w:r w:rsidR="004C4C08">
        <w:rPr>
          <w:rFonts w:ascii="Times New Roman" w:hAnsi="Times New Roman"/>
        </w:rPr>
        <w:t>n</w:t>
      </w:r>
      <w:r w:rsidRPr="00D02369">
        <w:rPr>
          <w:rFonts w:ascii="Times New Roman" w:hAnsi="Times New Roman"/>
        </w:rPr>
        <w:t xml:space="preserve"> and Cussen,</w:t>
      </w:r>
      <w:r>
        <w:rPr>
          <w:rFonts w:ascii="Times New Roman" w:hAnsi="Times New Roman"/>
          <w:b/>
          <w:bCs/>
        </w:rPr>
        <w:t xml:space="preserve"> </w:t>
      </w:r>
      <w:r>
        <w:rPr>
          <w:rFonts w:ascii="Times New Roman" w:hAnsi="Times New Roman"/>
        </w:rPr>
        <w:t xml:space="preserve">point out that the book at times struggles with terminology to define economic systems or ideologies. I am not terribly surprised to read this critique, as this was something I grappled with mightily while writing. As Cussen suspects, this was an attempt – perhaps not always a convincing one – to avoid repeating a </w:t>
      </w:r>
      <w:r w:rsidRPr="001A461B">
        <w:rPr>
          <w:rFonts w:ascii="Times New Roman" w:hAnsi="Times New Roman"/>
        </w:rPr>
        <w:lastRenderedPageBreak/>
        <w:t>“reductive narrative of progress from mercantilism to free trade</w:t>
      </w:r>
      <w:r w:rsidR="00D73469">
        <w:rPr>
          <w:rFonts w:ascii="Times New Roman" w:hAnsi="Times New Roman"/>
        </w:rPr>
        <w:t>.</w:t>
      </w:r>
      <w:r w:rsidRPr="001A461B">
        <w:rPr>
          <w:rFonts w:ascii="Times New Roman" w:hAnsi="Times New Roman"/>
        </w:rPr>
        <w:t>”</w:t>
      </w:r>
      <w:r w:rsidR="00DB6A58">
        <w:rPr>
          <w:rFonts w:ascii="Times New Roman" w:hAnsi="Times New Roman"/>
        </w:rPr>
        <w:t xml:space="preserve"> </w:t>
      </w:r>
      <w:r w:rsidR="00D73469">
        <w:rPr>
          <w:rFonts w:ascii="Times New Roman" w:hAnsi="Times New Roman"/>
        </w:rPr>
        <w:t xml:space="preserve">I was similarly attempting to bring these debates about economic thought and the corporation out of the realm of pure </w:t>
      </w:r>
      <w:r w:rsidR="00D73469" w:rsidRPr="00E71F9A">
        <w:rPr>
          <w:rFonts w:ascii="Times New Roman" w:hAnsi="Times New Roman"/>
          <w:i/>
          <w:iCs/>
        </w:rPr>
        <w:t xml:space="preserve">histoire </w:t>
      </w:r>
      <w:proofErr w:type="spellStart"/>
      <w:r w:rsidR="00D73469" w:rsidRPr="00E71F9A">
        <w:rPr>
          <w:rFonts w:ascii="Times New Roman" w:hAnsi="Times New Roman"/>
          <w:i/>
          <w:iCs/>
        </w:rPr>
        <w:t>intellectuelle</w:t>
      </w:r>
      <w:proofErr w:type="spellEnd"/>
      <w:r w:rsidR="00D73469">
        <w:rPr>
          <w:rFonts w:ascii="Times New Roman" w:hAnsi="Times New Roman"/>
        </w:rPr>
        <w:t>, as Marquet rightly picked up on.</w:t>
      </w:r>
      <w:r w:rsidR="00DB6A58">
        <w:rPr>
          <w:rFonts w:ascii="Times New Roman" w:hAnsi="Times New Roman"/>
          <w:b/>
          <w:bCs/>
        </w:rPr>
        <w:t xml:space="preserve"> </w:t>
      </w:r>
      <w:r>
        <w:rPr>
          <w:rFonts w:ascii="Times New Roman" w:hAnsi="Times New Roman"/>
        </w:rPr>
        <w:t xml:space="preserve">It is now well-understood and appreciated in the field (and by both of these readers), that the term “mercantilism” is largely meaningless, as it was never coherently identified as such </w:t>
      </w:r>
      <w:r w:rsidRPr="006E687D">
        <w:rPr>
          <w:rFonts w:ascii="Times New Roman" w:hAnsi="Times New Roman"/>
        </w:rPr>
        <w:t xml:space="preserve">and invented by </w:t>
      </w:r>
      <w:r>
        <w:rPr>
          <w:rFonts w:ascii="Times New Roman" w:hAnsi="Times New Roman"/>
        </w:rPr>
        <w:t xml:space="preserve">later </w:t>
      </w:r>
      <w:r w:rsidRPr="006E687D">
        <w:rPr>
          <w:rFonts w:ascii="Times New Roman" w:hAnsi="Times New Roman"/>
        </w:rPr>
        <w:t>critics</w:t>
      </w:r>
      <w:r>
        <w:rPr>
          <w:rFonts w:ascii="Times New Roman" w:hAnsi="Times New Roman"/>
        </w:rPr>
        <w:t xml:space="preserve"> – and not even Adam Smith himself – </w:t>
      </w:r>
      <w:r w:rsidRPr="006E687D">
        <w:rPr>
          <w:rFonts w:ascii="Times New Roman" w:hAnsi="Times New Roman"/>
        </w:rPr>
        <w:t>to denigrate systems or institutions that they disliked.</w:t>
      </w:r>
      <w:r>
        <w:rPr>
          <w:rFonts w:ascii="Times New Roman" w:hAnsi="Times New Roman"/>
        </w:rPr>
        <w:t xml:space="preserve"> </w:t>
      </w:r>
      <w:r w:rsidRPr="006E687D">
        <w:rPr>
          <w:rFonts w:ascii="Times New Roman" w:hAnsi="Times New Roman"/>
        </w:rPr>
        <w:t xml:space="preserve">The notion of Liberalism did not exist until much later, free trade was never really free, and as Gottmann notes, </w:t>
      </w:r>
      <w:r w:rsidR="00F05871">
        <w:rPr>
          <w:rFonts w:ascii="Times New Roman" w:hAnsi="Times New Roman"/>
        </w:rPr>
        <w:t>all sides of monopoly debates</w:t>
      </w:r>
      <w:r w:rsidRPr="006E687D">
        <w:rPr>
          <w:rFonts w:ascii="Times New Roman" w:hAnsi="Times New Roman"/>
        </w:rPr>
        <w:t xml:space="preserve"> routinely identified their claims in terms of </w:t>
      </w:r>
      <w:r w:rsidR="0026180F">
        <w:rPr>
          <w:rFonts w:ascii="Times New Roman" w:hAnsi="Times New Roman"/>
          <w:i/>
          <w:iCs/>
        </w:rPr>
        <w:t>b</w:t>
      </w:r>
      <w:r w:rsidRPr="00E71F9A">
        <w:rPr>
          <w:rFonts w:ascii="Times New Roman" w:hAnsi="Times New Roman"/>
          <w:i/>
          <w:iCs/>
        </w:rPr>
        <w:t>ien public</w:t>
      </w:r>
      <w:r>
        <w:rPr>
          <w:rFonts w:ascii="Times New Roman" w:hAnsi="Times New Roman"/>
        </w:rPr>
        <w:t>,</w:t>
      </w:r>
      <w:r w:rsidRPr="006E687D">
        <w:rPr>
          <w:rFonts w:ascii="Times New Roman" w:hAnsi="Times New Roman"/>
        </w:rPr>
        <w:t xml:space="preserve"> in such a way that I felt </w:t>
      </w:r>
      <w:r w:rsidR="00F05871">
        <w:rPr>
          <w:rFonts w:ascii="Times New Roman" w:hAnsi="Times New Roman"/>
        </w:rPr>
        <w:t>that</w:t>
      </w:r>
      <w:r w:rsidRPr="006E687D">
        <w:rPr>
          <w:rFonts w:ascii="Times New Roman" w:hAnsi="Times New Roman"/>
        </w:rPr>
        <w:t xml:space="preserve"> particular actors’ category could not be</w:t>
      </w:r>
      <w:r>
        <w:rPr>
          <w:rFonts w:ascii="Times New Roman" w:hAnsi="Times New Roman"/>
          <w:b/>
          <w:bCs/>
        </w:rPr>
        <w:t xml:space="preserve"> </w:t>
      </w:r>
      <w:r w:rsidR="00F05871" w:rsidRPr="00F05871">
        <w:rPr>
          <w:rFonts w:ascii="Times New Roman" w:hAnsi="Times New Roman"/>
        </w:rPr>
        <w:t>meaningfully</w:t>
      </w:r>
      <w:r w:rsidR="00F05871">
        <w:rPr>
          <w:rFonts w:ascii="Times New Roman" w:hAnsi="Times New Roman"/>
          <w:b/>
          <w:bCs/>
        </w:rPr>
        <w:t xml:space="preserve"> </w:t>
      </w:r>
      <w:r w:rsidRPr="006E687D">
        <w:rPr>
          <w:rFonts w:ascii="Times New Roman" w:hAnsi="Times New Roman"/>
        </w:rPr>
        <w:t xml:space="preserve">presented to readers </w:t>
      </w:r>
      <w:r w:rsidR="00F05871">
        <w:rPr>
          <w:rFonts w:ascii="Times New Roman" w:hAnsi="Times New Roman"/>
        </w:rPr>
        <w:t>in a coherent argument</w:t>
      </w:r>
      <w:r w:rsidRPr="006E687D">
        <w:rPr>
          <w:rFonts w:ascii="Times New Roman" w:hAnsi="Times New Roman"/>
        </w:rPr>
        <w:t xml:space="preserve">. </w:t>
      </w:r>
      <w:r>
        <w:rPr>
          <w:rFonts w:ascii="Times New Roman" w:hAnsi="Times New Roman"/>
        </w:rPr>
        <w:t>Mercantilism endures in the scholarly literature, as Philip Stern has argued, “for lack of a better term,” which has led to a long series of publications attempting to “rethink” or “reimagine” it in various ways</w:t>
      </w:r>
      <w:r w:rsidR="0026180F">
        <w:rPr>
          <w:rFonts w:ascii="Times New Roman" w:hAnsi="Times New Roman"/>
        </w:rPr>
        <w:t>.</w:t>
      </w:r>
      <w:r w:rsidR="006608AF">
        <w:rPr>
          <w:rFonts w:ascii="Times New Roman" w:hAnsi="Times New Roman"/>
        </w:rPr>
        <w:t>[8]</w:t>
      </w:r>
      <w:r>
        <w:rPr>
          <w:rFonts w:ascii="Times New Roman" w:hAnsi="Times New Roman"/>
        </w:rPr>
        <w:t xml:space="preserve"> </w:t>
      </w:r>
      <w:r w:rsidRPr="00F344D7">
        <w:rPr>
          <w:rFonts w:ascii="Times New Roman" w:hAnsi="Times New Roman"/>
        </w:rPr>
        <w:t>So</w:t>
      </w:r>
      <w:r>
        <w:rPr>
          <w:rFonts w:ascii="Times New Roman" w:hAnsi="Times New Roman"/>
        </w:rPr>
        <w:t>,</w:t>
      </w:r>
      <w:r w:rsidRPr="00F344D7">
        <w:rPr>
          <w:rFonts w:ascii="Times New Roman" w:hAnsi="Times New Roman"/>
        </w:rPr>
        <w:t xml:space="preserve"> instead I employed the terminology of “reason of state,” not in an attempt to conjure its Machiavellian </w:t>
      </w:r>
      <w:r>
        <w:rPr>
          <w:rFonts w:ascii="Times New Roman" w:hAnsi="Times New Roman"/>
        </w:rPr>
        <w:t>associations</w:t>
      </w:r>
      <w:r w:rsidRPr="00F344D7">
        <w:rPr>
          <w:rFonts w:ascii="Times New Roman" w:hAnsi="Times New Roman"/>
        </w:rPr>
        <w:t xml:space="preserve"> or to try to revive a derivative vision of Colbert as</w:t>
      </w:r>
      <w:r>
        <w:rPr>
          <w:rFonts w:ascii="Times New Roman" w:hAnsi="Times New Roman"/>
        </w:rPr>
        <w:t xml:space="preserve"> a</w:t>
      </w:r>
      <w:r w:rsidRPr="00F344D7">
        <w:rPr>
          <w:rFonts w:ascii="Times New Roman" w:hAnsi="Times New Roman"/>
        </w:rPr>
        <w:t xml:space="preserve"> “mercantilist archetype” (quite the opposite),</w:t>
      </w:r>
      <w:r>
        <w:rPr>
          <w:rFonts w:ascii="Times New Roman" w:hAnsi="Times New Roman"/>
          <w:b/>
          <w:bCs/>
        </w:rPr>
        <w:t xml:space="preserve"> </w:t>
      </w:r>
      <w:r w:rsidRPr="00075509">
        <w:rPr>
          <w:rFonts w:ascii="Times New Roman" w:hAnsi="Times New Roman"/>
        </w:rPr>
        <w:t>but rather to express what it meant for political questions about diplomacy, prestige, or military intervention to dictate economic policy, rather than concerns of profit maximization.</w:t>
      </w:r>
      <w:r>
        <w:rPr>
          <w:rFonts w:ascii="Times New Roman" w:hAnsi="Times New Roman"/>
        </w:rPr>
        <w:t xml:space="preserve">  </w:t>
      </w:r>
    </w:p>
    <w:p w14:paraId="045DE3D4" w14:textId="50794911" w:rsidR="00836B49" w:rsidRDefault="00836B49" w:rsidP="00D26473">
      <w:pPr>
        <w:spacing w:after="240"/>
        <w:rPr>
          <w:rFonts w:ascii="Times New Roman" w:hAnsi="Times New Roman"/>
        </w:rPr>
      </w:pPr>
      <w:r>
        <w:rPr>
          <w:rFonts w:ascii="Times New Roman" w:hAnsi="Times New Roman"/>
        </w:rPr>
        <w:t xml:space="preserve">It is for this reason that I, like Markovits, reject the characterization of the </w:t>
      </w:r>
      <w:r>
        <w:rPr>
          <w:rFonts w:ascii="Times New Roman" w:hAnsi="Times New Roman"/>
          <w:i/>
          <w:iCs/>
        </w:rPr>
        <w:t>Nouvelle Compagnie</w:t>
      </w:r>
      <w:r>
        <w:rPr>
          <w:rFonts w:ascii="Times New Roman" w:hAnsi="Times New Roman"/>
        </w:rPr>
        <w:t xml:space="preserve"> as a “failed experiment.” It was never my intent to </w:t>
      </w:r>
      <w:r w:rsidRPr="00A24540">
        <w:rPr>
          <w:rFonts w:ascii="Times New Roman" w:hAnsi="Times New Roman"/>
        </w:rPr>
        <w:t>call it a failure</w:t>
      </w:r>
      <w:r w:rsidRPr="008E13DD">
        <w:rPr>
          <w:rFonts w:ascii="Times New Roman" w:hAnsi="Times New Roman"/>
        </w:rPr>
        <w:t xml:space="preserve">. Lewis Wade has recently offered a rethinking of “failure” </w:t>
      </w:r>
      <w:r w:rsidR="008E13DD" w:rsidRPr="008E13DD">
        <w:rPr>
          <w:rFonts w:ascii="Times New Roman" w:hAnsi="Times New Roman"/>
        </w:rPr>
        <w:t>in the context of</w:t>
      </w:r>
      <w:r w:rsidRPr="008E13DD">
        <w:rPr>
          <w:rFonts w:ascii="Times New Roman" w:hAnsi="Times New Roman"/>
        </w:rPr>
        <w:t xml:space="preserve"> early modern French financial institutions, arguing that “the fact that…companies were short-lived is not in and of itself evidence of failure…[and] relies on a fundamental misunderstanding of how [they] were conceived and deployed</w:t>
      </w:r>
      <w:r w:rsidR="0026180F">
        <w:rPr>
          <w:rFonts w:ascii="Times New Roman" w:hAnsi="Times New Roman"/>
        </w:rPr>
        <w:t>.</w:t>
      </w:r>
      <w:r w:rsidRPr="008E13DD">
        <w:rPr>
          <w:rFonts w:ascii="Times New Roman" w:hAnsi="Times New Roman"/>
        </w:rPr>
        <w:t>”</w:t>
      </w:r>
      <w:r w:rsidR="006608AF">
        <w:rPr>
          <w:rFonts w:ascii="Times New Roman" w:hAnsi="Times New Roman"/>
        </w:rPr>
        <w:t>[9]</w:t>
      </w:r>
      <w:r w:rsidR="008E13DD">
        <w:rPr>
          <w:rFonts w:ascii="Times New Roman" w:hAnsi="Times New Roman"/>
        </w:rPr>
        <w:t xml:space="preserve"> Like the insurance institutions explored in Wade’s book, the </w:t>
      </w:r>
      <w:r w:rsidR="008E13DD">
        <w:rPr>
          <w:rFonts w:ascii="Times New Roman" w:hAnsi="Times New Roman"/>
          <w:i/>
          <w:iCs/>
        </w:rPr>
        <w:t>Nouvelle Compagnie des Indes</w:t>
      </w:r>
      <w:r w:rsidR="008E13DD">
        <w:rPr>
          <w:rFonts w:ascii="Times New Roman" w:hAnsi="Times New Roman"/>
        </w:rPr>
        <w:t xml:space="preserve"> was, in some sense, created to be altered or destroyed as underlying state needs shifted.  In the moments where it met those needs – or the financial expectations of its investors/corporators – it was a resounding success</w:t>
      </w:r>
      <w:r w:rsidR="008E13DD" w:rsidRPr="00D160A5">
        <w:rPr>
          <w:rFonts w:ascii="Times New Roman" w:hAnsi="Times New Roman"/>
        </w:rPr>
        <w:t>.</w:t>
      </w:r>
      <w:r w:rsidR="0026180F" w:rsidRPr="00D160A5">
        <w:rPr>
          <w:rFonts w:ascii="Times New Roman" w:hAnsi="Times New Roman"/>
        </w:rPr>
        <w:t xml:space="preserve"> </w:t>
      </w:r>
      <w:r w:rsidRPr="00D160A5">
        <w:rPr>
          <w:rFonts w:ascii="Times New Roman" w:hAnsi="Times New Roman"/>
        </w:rPr>
        <w:t xml:space="preserve">Cussen is right that this preoccupation with </w:t>
      </w:r>
      <w:r w:rsidR="008E13DD" w:rsidRPr="00D160A5">
        <w:rPr>
          <w:rFonts w:ascii="Times New Roman" w:hAnsi="Times New Roman"/>
        </w:rPr>
        <w:t>the central state’s role in the company</w:t>
      </w:r>
      <w:r w:rsidRPr="00D160A5">
        <w:rPr>
          <w:rFonts w:ascii="Times New Roman" w:hAnsi="Times New Roman"/>
        </w:rPr>
        <w:t xml:space="preserve"> limits the book’s interventions as to </w:t>
      </w:r>
      <w:r w:rsidR="00D160A5" w:rsidRPr="00D160A5">
        <w:rPr>
          <w:rFonts w:ascii="Times New Roman" w:hAnsi="Times New Roman"/>
        </w:rPr>
        <w:t xml:space="preserve">either </w:t>
      </w:r>
      <w:r w:rsidRPr="00D160A5">
        <w:rPr>
          <w:rFonts w:ascii="Times New Roman" w:hAnsi="Times New Roman"/>
        </w:rPr>
        <w:t>the history of the global economy or even colonial trade writ large.</w:t>
      </w:r>
      <w:r>
        <w:rPr>
          <w:rFonts w:ascii="Times New Roman" w:hAnsi="Times New Roman"/>
          <w:b/>
          <w:bCs/>
        </w:rPr>
        <w:t xml:space="preserve"> </w:t>
      </w:r>
      <w:r>
        <w:rPr>
          <w:rFonts w:ascii="Times New Roman" w:hAnsi="Times New Roman"/>
        </w:rPr>
        <w:t xml:space="preserve">But I do think that my focus on the political (even the “baroque’” political) offers an answer to some of his questions about the endurance of “structural features” of Old Regime empire amid “rationalizing scrutiny.” Namely, the individuals who made </w:t>
      </w:r>
      <w:r w:rsidR="00111B64">
        <w:rPr>
          <w:rFonts w:ascii="Times New Roman" w:hAnsi="Times New Roman"/>
        </w:rPr>
        <w:t xml:space="preserve">French commercial </w:t>
      </w:r>
      <w:r>
        <w:rPr>
          <w:rFonts w:ascii="Times New Roman" w:hAnsi="Times New Roman"/>
        </w:rPr>
        <w:t xml:space="preserve">institutions were beholden to and invested in extant political systems that they were unwilling to change—even as capital flows changed around them, or even as revolution </w:t>
      </w:r>
      <w:r w:rsidRPr="0061507B">
        <w:rPr>
          <w:rFonts w:ascii="Times New Roman" w:hAnsi="Times New Roman"/>
        </w:rPr>
        <w:t>promised (or threatened) change upon them.</w:t>
      </w:r>
      <w:r w:rsidR="0026180F">
        <w:rPr>
          <w:rFonts w:ascii="Times New Roman" w:hAnsi="Times New Roman"/>
          <w:b/>
          <w:bCs/>
        </w:rPr>
        <w:t xml:space="preserve"> </w:t>
      </w:r>
      <w:r>
        <w:rPr>
          <w:rFonts w:ascii="Times New Roman" w:hAnsi="Times New Roman"/>
        </w:rPr>
        <w:t>The rentier behavior of the Company’s erstwhile shareholders well into the nineteenth century suggests th</w:t>
      </w:r>
      <w:r w:rsidR="00111B64">
        <w:rPr>
          <w:rFonts w:ascii="Times New Roman" w:hAnsi="Times New Roman"/>
        </w:rPr>
        <w:t xml:space="preserve">ose continuities </w:t>
      </w:r>
      <w:r>
        <w:rPr>
          <w:rFonts w:ascii="Times New Roman" w:hAnsi="Times New Roman"/>
        </w:rPr>
        <w:t>clearly.</w:t>
      </w:r>
    </w:p>
    <w:p w14:paraId="3A0182D3" w14:textId="1C8EB188" w:rsidR="00836B49" w:rsidRPr="00640DB7" w:rsidRDefault="00836B49" w:rsidP="00D26473">
      <w:pPr>
        <w:spacing w:after="480"/>
        <w:rPr>
          <w:rFonts w:ascii="Times New Roman" w:hAnsi="Times New Roman"/>
          <w:b/>
          <w:bCs/>
        </w:rPr>
      </w:pPr>
      <w:r>
        <w:rPr>
          <w:rFonts w:ascii="Times New Roman" w:hAnsi="Times New Roman"/>
        </w:rPr>
        <w:t xml:space="preserve">Reinert’s review plants my book firmly in the history of the present, and as it is the present that weighs on </w:t>
      </w:r>
      <w:r w:rsidR="00311ADC">
        <w:rPr>
          <w:rFonts w:ascii="Times New Roman" w:hAnsi="Times New Roman"/>
        </w:rPr>
        <w:t>us all</w:t>
      </w:r>
      <w:r>
        <w:rPr>
          <w:rFonts w:ascii="Times New Roman" w:hAnsi="Times New Roman"/>
        </w:rPr>
        <w:t xml:space="preserve"> tremendously right now, it is in that spirit that I wish to conclude. He wonders, like Cussen, if perhaps some of the “present-day” notions of economic life that informed this book are not already in the past, and indeed, there are phrases in this book written years ago that, here in 2025 (alas), I would rewrite today. I suspect every author has felt this way at least once with some aspect of their work. </w:t>
      </w:r>
      <w:r w:rsidR="00BC5C91">
        <w:rPr>
          <w:rFonts w:ascii="Times New Roman" w:hAnsi="Times New Roman"/>
        </w:rPr>
        <w:t xml:space="preserve">While I did not intend a formal contribution to literature on comparative advantage in the way that he may have hoped, </w:t>
      </w:r>
      <w:r w:rsidR="00311ADC">
        <w:rPr>
          <w:rFonts w:ascii="Times New Roman" w:hAnsi="Times New Roman"/>
        </w:rPr>
        <w:t>by way of conclusion, I will try to better unpack one of my “zingers,” as to why liberalization was not “thinkable” in commercial spaces where France was “marginalized by rivals.” If I had to rewrite it, I would</w:t>
      </w:r>
      <w:r w:rsidR="00BD0F13">
        <w:rPr>
          <w:rFonts w:ascii="Times New Roman" w:hAnsi="Times New Roman"/>
        </w:rPr>
        <w:t>’ve</w:t>
      </w:r>
      <w:r w:rsidR="00311ADC">
        <w:rPr>
          <w:rFonts w:ascii="Times New Roman" w:hAnsi="Times New Roman"/>
        </w:rPr>
        <w:t xml:space="preserve"> </w:t>
      </w:r>
      <w:r w:rsidR="00BD0F13">
        <w:rPr>
          <w:rFonts w:ascii="Times New Roman" w:hAnsi="Times New Roman"/>
        </w:rPr>
        <w:t>refined this phrase to emphasize</w:t>
      </w:r>
      <w:r w:rsidR="00311ADC">
        <w:rPr>
          <w:rFonts w:ascii="Times New Roman" w:hAnsi="Times New Roman"/>
        </w:rPr>
        <w:t xml:space="preserve"> the idea of perception</w:t>
      </w:r>
      <w:r w:rsidR="00C00BC9">
        <w:rPr>
          <w:rFonts w:ascii="Times New Roman" w:hAnsi="Times New Roman"/>
        </w:rPr>
        <w:t xml:space="preserve"> rather than comparative advantage. That is to say that, despite the evident ways that France partook of empire and its profits in India, </w:t>
      </w:r>
      <w:r w:rsidR="005820DF">
        <w:rPr>
          <w:rFonts w:ascii="Times New Roman" w:hAnsi="Times New Roman"/>
        </w:rPr>
        <w:t xml:space="preserve">after the Seven </w:t>
      </w:r>
      <w:r w:rsidR="005820DF">
        <w:rPr>
          <w:rFonts w:ascii="Times New Roman" w:hAnsi="Times New Roman"/>
        </w:rPr>
        <w:lastRenderedPageBreak/>
        <w:t xml:space="preserve">Years’ War, French officials largely concluded that their trade in India was fundamentally inequitable, putting too much capital or authority into the hands of rivals or their proxies. In other words, </w:t>
      </w:r>
      <w:r w:rsidR="005820DF" w:rsidRPr="005820DF">
        <w:rPr>
          <w:rFonts w:ascii="Times New Roman" w:hAnsi="Times New Roman"/>
        </w:rPr>
        <w:t>m</w:t>
      </w:r>
      <w:r w:rsidRPr="005820DF">
        <w:rPr>
          <w:rFonts w:ascii="Times New Roman" w:hAnsi="Times New Roman"/>
        </w:rPr>
        <w:t>y book insists that</w:t>
      </w:r>
      <w:r w:rsidR="005820DF" w:rsidRPr="005820DF">
        <w:rPr>
          <w:rFonts w:ascii="Times New Roman" w:hAnsi="Times New Roman"/>
        </w:rPr>
        <w:t xml:space="preserve"> the</w:t>
      </w:r>
      <w:r w:rsidRPr="005820DF">
        <w:rPr>
          <w:rFonts w:ascii="Times New Roman" w:hAnsi="Times New Roman"/>
        </w:rPr>
        <w:t xml:space="preserve"> </w:t>
      </w:r>
      <w:r w:rsidRPr="005820DF">
        <w:rPr>
          <w:rFonts w:ascii="Times New Roman" w:hAnsi="Times New Roman"/>
          <w:i/>
          <w:iCs/>
        </w:rPr>
        <w:t>perception</w:t>
      </w:r>
      <w:r w:rsidRPr="005820DF">
        <w:rPr>
          <w:rFonts w:ascii="Times New Roman" w:hAnsi="Times New Roman"/>
        </w:rPr>
        <w:t xml:space="preserve"> of who profits from trade </w:t>
      </w:r>
      <w:r w:rsidR="005820DF" w:rsidRPr="005820DF">
        <w:rPr>
          <w:rFonts w:ascii="Times New Roman" w:hAnsi="Times New Roman"/>
        </w:rPr>
        <w:t>often matters more to policymakers than numbers on a page, and those perceptions often lead to problematic commercial policies with unintended consequences.</w:t>
      </w:r>
      <w:r w:rsidR="00BD0F13">
        <w:rPr>
          <w:rFonts w:ascii="Times New Roman" w:hAnsi="Times New Roman"/>
        </w:rPr>
        <w:t xml:space="preserve"> I did not intend for this observation to be as “unusually timely” as it has now become.  </w:t>
      </w:r>
      <w:r w:rsidR="005820DF">
        <w:rPr>
          <w:rFonts w:ascii="Times New Roman" w:hAnsi="Times New Roman"/>
          <w:b/>
          <w:bCs/>
        </w:rPr>
        <w:t xml:space="preserve">   </w:t>
      </w:r>
      <w:r w:rsidRPr="00BE53FC">
        <w:rPr>
          <w:rFonts w:ascii="Times New Roman" w:hAnsi="Times New Roman"/>
          <w:b/>
          <w:bCs/>
        </w:rPr>
        <w:t xml:space="preserve"> </w:t>
      </w:r>
    </w:p>
    <w:p w14:paraId="2424BC1F" w14:textId="293D6CF9" w:rsidR="003976F6" w:rsidRDefault="003976F6" w:rsidP="00D26473">
      <w:pPr>
        <w:pStyle w:val="Heading1"/>
      </w:pPr>
      <w:r>
        <w:t>NOTES</w:t>
      </w:r>
    </w:p>
    <w:p w14:paraId="75E4366C" w14:textId="348A59A2" w:rsidR="003976F6" w:rsidRDefault="003976F6" w:rsidP="00D26473">
      <w:pPr>
        <w:spacing w:after="240"/>
        <w:rPr>
          <w:rFonts w:ascii="Times New Roman" w:hAnsi="Times New Roman"/>
        </w:rPr>
      </w:pPr>
      <w:r>
        <w:rPr>
          <w:rFonts w:ascii="Times New Roman" w:hAnsi="Times New Roman"/>
        </w:rPr>
        <w:t xml:space="preserve">[1] </w:t>
      </w:r>
      <w:r w:rsidRPr="00323B7C">
        <w:rPr>
          <w:rFonts w:ascii="Times New Roman" w:hAnsi="Times New Roman" w:cs="Times New Roman"/>
        </w:rPr>
        <w:t xml:space="preserve">See </w:t>
      </w:r>
      <w:r w:rsidRPr="00323B7C">
        <w:rPr>
          <w:rFonts w:ascii="Times New Roman" w:hAnsi="Times New Roman" w:cs="Times New Roman"/>
        </w:rPr>
        <w:fldChar w:fldCharType="begin"/>
      </w:r>
      <w:r w:rsidRPr="00323B7C">
        <w:rPr>
          <w:rFonts w:ascii="Times New Roman" w:hAnsi="Times New Roman" w:cs="Times New Roman"/>
        </w:rPr>
        <w:instrText>ADDIN BEC{Bell, 2014, #37357}</w:instrText>
      </w:r>
      <w:r w:rsidRPr="00323B7C">
        <w:rPr>
          <w:rFonts w:ascii="Times New Roman" w:hAnsi="Times New Roman" w:cs="Times New Roman"/>
        </w:rPr>
        <w:fldChar w:fldCharType="separate"/>
      </w:r>
      <w:r w:rsidRPr="00323B7C">
        <w:rPr>
          <w:rFonts w:ascii="Times New Roman" w:hAnsi="Times New Roman" w:cs="Times New Roman"/>
        </w:rPr>
        <w:t xml:space="preserve">David A. Bell, “Questioning the Global Turn: The Case of the French Revolution,” </w:t>
      </w:r>
      <w:r w:rsidRPr="00323B7C">
        <w:rPr>
          <w:rFonts w:ascii="Times New Roman" w:hAnsi="Times New Roman" w:cs="Times New Roman"/>
          <w:i/>
        </w:rPr>
        <w:t>French Historical Studies</w:t>
      </w:r>
      <w:r w:rsidRPr="00323B7C">
        <w:rPr>
          <w:rFonts w:ascii="Times New Roman" w:hAnsi="Times New Roman" w:cs="Times New Roman"/>
        </w:rPr>
        <w:t xml:space="preserve"> 37</w:t>
      </w:r>
      <w:r w:rsidR="00EB0A7A">
        <w:rPr>
          <w:rFonts w:ascii="Times New Roman" w:hAnsi="Times New Roman" w:cs="Times New Roman"/>
        </w:rPr>
        <w:t>/</w:t>
      </w:r>
      <w:r w:rsidRPr="00323B7C">
        <w:rPr>
          <w:rFonts w:ascii="Times New Roman" w:hAnsi="Times New Roman" w:cs="Times New Roman"/>
        </w:rPr>
        <w:t>1 (2014)</w:t>
      </w:r>
      <w:r w:rsidRPr="00323B7C">
        <w:rPr>
          <w:rFonts w:ascii="Times New Roman" w:hAnsi="Times New Roman" w:cs="Times New Roman"/>
        </w:rPr>
        <w:fldChar w:fldCharType="end"/>
      </w:r>
      <w:r w:rsidRPr="00323B7C">
        <w:rPr>
          <w:rFonts w:ascii="Times New Roman" w:hAnsi="Times New Roman" w:cs="Times New Roman"/>
        </w:rPr>
        <w:t>,</w:t>
      </w:r>
      <w:r>
        <w:rPr>
          <w:rFonts w:ascii="Times New Roman" w:hAnsi="Times New Roman" w:cs="Times New Roman"/>
        </w:rPr>
        <w:t xml:space="preserve"> 1-24,</w:t>
      </w:r>
      <w:r w:rsidRPr="00323B7C">
        <w:rPr>
          <w:rFonts w:ascii="Times New Roman" w:hAnsi="Times New Roman" w:cs="Times New Roman"/>
        </w:rPr>
        <w:t xml:space="preserve"> and </w:t>
      </w:r>
      <w:r w:rsidRPr="00323B7C">
        <w:rPr>
          <w:rFonts w:ascii="Times New Roman" w:hAnsi="Times New Roman" w:cs="Times New Roman"/>
        </w:rPr>
        <w:fldChar w:fldCharType="begin"/>
      </w:r>
      <w:r w:rsidRPr="00323B7C">
        <w:rPr>
          <w:rFonts w:ascii="Times New Roman" w:hAnsi="Times New Roman" w:cs="Times New Roman"/>
        </w:rPr>
        <w:instrText>ADDIN BEC{Bell and Mintzker, 2018, #88467}</w:instrText>
      </w:r>
      <w:r w:rsidRPr="00323B7C">
        <w:rPr>
          <w:rFonts w:ascii="Times New Roman" w:hAnsi="Times New Roman" w:cs="Times New Roman"/>
        </w:rPr>
        <w:fldChar w:fldCharType="separate"/>
      </w:r>
      <w:r w:rsidRPr="00323B7C">
        <w:rPr>
          <w:rFonts w:ascii="Times New Roman" w:hAnsi="Times New Roman" w:cs="Times New Roman"/>
        </w:rPr>
        <w:t xml:space="preserve">David A. Bell and Yair Mintzker, eds. </w:t>
      </w:r>
      <w:r w:rsidRPr="00323B7C">
        <w:rPr>
          <w:rFonts w:ascii="Times New Roman" w:hAnsi="Times New Roman" w:cs="Times New Roman"/>
          <w:i/>
        </w:rPr>
        <w:t>Rethinking the Age of Revolutions: France and the Birth of the Modern World</w:t>
      </w:r>
      <w:r w:rsidRPr="00323B7C">
        <w:rPr>
          <w:rFonts w:ascii="Times New Roman" w:hAnsi="Times New Roman" w:cs="Times New Roman"/>
        </w:rPr>
        <w:t xml:space="preserve"> (</w:t>
      </w:r>
      <w:r w:rsidR="00EB0A7A">
        <w:rPr>
          <w:rFonts w:ascii="Times New Roman" w:hAnsi="Times New Roman" w:cs="Times New Roman"/>
        </w:rPr>
        <w:t xml:space="preserve">Oxford: </w:t>
      </w:r>
      <w:r w:rsidRPr="00323B7C">
        <w:rPr>
          <w:rFonts w:ascii="Times New Roman" w:hAnsi="Times New Roman" w:cs="Times New Roman"/>
        </w:rPr>
        <w:t>Oxford</w:t>
      </w:r>
      <w:r w:rsidR="00EB0A7A">
        <w:rPr>
          <w:rFonts w:ascii="Times New Roman" w:hAnsi="Times New Roman" w:cs="Times New Roman"/>
        </w:rPr>
        <w:t xml:space="preserve"> University Press</w:t>
      </w:r>
      <w:r w:rsidRPr="00323B7C">
        <w:rPr>
          <w:rFonts w:ascii="Times New Roman" w:hAnsi="Times New Roman" w:cs="Times New Roman"/>
        </w:rPr>
        <w:t>, 2018)</w:t>
      </w:r>
      <w:r w:rsidRPr="00323B7C">
        <w:rPr>
          <w:rFonts w:ascii="Times New Roman" w:hAnsi="Times New Roman" w:cs="Times New Roman"/>
        </w:rPr>
        <w:fldChar w:fldCharType="end"/>
      </w:r>
      <w:r w:rsidRPr="00323B7C">
        <w:rPr>
          <w:rFonts w:ascii="Times New Roman" w:hAnsi="Times New Roman" w:cs="Times New Roman"/>
        </w:rPr>
        <w:t>,</w:t>
      </w:r>
      <w:r>
        <w:rPr>
          <w:rFonts w:ascii="Times New Roman" w:hAnsi="Times New Roman" w:cs="Times New Roman"/>
        </w:rPr>
        <w:t xml:space="preserve"> xx-xxii,</w:t>
      </w:r>
      <w:r w:rsidRPr="00323B7C">
        <w:rPr>
          <w:rFonts w:ascii="Times New Roman" w:hAnsi="Times New Roman" w:cs="Times New Roman"/>
        </w:rPr>
        <w:t xml:space="preserve"> and the responses by </w:t>
      </w:r>
      <w:r w:rsidRPr="00323B7C">
        <w:rPr>
          <w:rFonts w:ascii="Times New Roman" w:hAnsi="Times New Roman" w:cs="Times New Roman"/>
        </w:rPr>
        <w:fldChar w:fldCharType="begin"/>
      </w:r>
      <w:r w:rsidRPr="00323B7C">
        <w:rPr>
          <w:rFonts w:ascii="Times New Roman" w:hAnsi="Times New Roman" w:cs="Times New Roman"/>
        </w:rPr>
        <w:instrText>ADDIN BEC{Covo and Maruschke, 2021, #126320}</w:instrText>
      </w:r>
      <w:r w:rsidRPr="00323B7C">
        <w:rPr>
          <w:rFonts w:ascii="Times New Roman" w:hAnsi="Times New Roman" w:cs="Times New Roman"/>
        </w:rPr>
        <w:fldChar w:fldCharType="separate"/>
      </w:r>
      <w:r w:rsidRPr="00323B7C">
        <w:rPr>
          <w:rFonts w:ascii="Times New Roman" w:hAnsi="Times New Roman" w:cs="Times New Roman"/>
        </w:rPr>
        <w:t xml:space="preserve">Manuel Covo and Megan Maruschke, “The French Revolution as an Imperial Revolution,” </w:t>
      </w:r>
      <w:r w:rsidRPr="00323B7C">
        <w:rPr>
          <w:rFonts w:ascii="Times New Roman" w:hAnsi="Times New Roman" w:cs="Times New Roman"/>
          <w:i/>
        </w:rPr>
        <w:t>French Historical Studies</w:t>
      </w:r>
      <w:r w:rsidRPr="00323B7C">
        <w:rPr>
          <w:rFonts w:ascii="Times New Roman" w:hAnsi="Times New Roman" w:cs="Times New Roman"/>
        </w:rPr>
        <w:t xml:space="preserve"> 44</w:t>
      </w:r>
      <w:r w:rsidR="00EB0A7A">
        <w:rPr>
          <w:rFonts w:ascii="Times New Roman" w:hAnsi="Times New Roman" w:cs="Times New Roman"/>
        </w:rPr>
        <w:t>/3</w:t>
      </w:r>
      <w:r w:rsidRPr="00323B7C">
        <w:rPr>
          <w:rFonts w:ascii="Times New Roman" w:hAnsi="Times New Roman" w:cs="Times New Roman"/>
        </w:rPr>
        <w:t xml:space="preserve"> (2021)</w:t>
      </w:r>
      <w:r w:rsidRPr="00323B7C">
        <w:rPr>
          <w:rFonts w:ascii="Times New Roman" w:hAnsi="Times New Roman" w:cs="Times New Roman"/>
        </w:rPr>
        <w:fldChar w:fldCharType="end"/>
      </w:r>
      <w:r>
        <w:rPr>
          <w:rFonts w:ascii="Times New Roman" w:hAnsi="Times New Roman" w:cs="Times New Roman"/>
        </w:rPr>
        <w:t>, 371-97,</w:t>
      </w:r>
      <w:r w:rsidRPr="00323B7C">
        <w:rPr>
          <w:rFonts w:ascii="Times New Roman" w:hAnsi="Times New Roman" w:cs="Times New Roman"/>
        </w:rPr>
        <w:t xml:space="preserve"> and others.</w:t>
      </w:r>
    </w:p>
    <w:p w14:paraId="516ABB1F" w14:textId="3A9D7923" w:rsidR="003976F6" w:rsidRDefault="003976F6" w:rsidP="00D26473">
      <w:pPr>
        <w:spacing w:after="240"/>
        <w:rPr>
          <w:rFonts w:ascii="Times New Roman" w:hAnsi="Times New Roman"/>
        </w:rPr>
      </w:pPr>
      <w:r>
        <w:rPr>
          <w:rFonts w:ascii="Times New Roman" w:hAnsi="Times New Roman"/>
        </w:rPr>
        <w:t>[2]</w:t>
      </w:r>
      <w:r w:rsidR="007B1485">
        <w:rPr>
          <w:rFonts w:ascii="Times New Roman" w:hAnsi="Times New Roman"/>
        </w:rPr>
        <w:t xml:space="preserve"> </w:t>
      </w:r>
      <w:r w:rsidR="007B1485" w:rsidRPr="00323B7C">
        <w:rPr>
          <w:rFonts w:ascii="Times New Roman" w:hAnsi="Times New Roman" w:cs="Times New Roman"/>
          <w:bCs/>
        </w:rPr>
        <w:fldChar w:fldCharType="begin"/>
      </w:r>
      <w:r w:rsidR="007B1485" w:rsidRPr="00323B7C">
        <w:rPr>
          <w:rFonts w:ascii="Times New Roman" w:hAnsi="Times New Roman" w:cs="Times New Roman"/>
          <w:bCs/>
        </w:rPr>
        <w:instrText>ADDIN BEC{Ames, 1996, #32852}</w:instrText>
      </w:r>
      <w:r w:rsidR="007B1485" w:rsidRPr="00323B7C">
        <w:rPr>
          <w:rFonts w:ascii="Times New Roman" w:hAnsi="Times New Roman" w:cs="Times New Roman"/>
          <w:bCs/>
        </w:rPr>
        <w:fldChar w:fldCharType="separate"/>
      </w:r>
      <w:r w:rsidR="007B1485" w:rsidRPr="00323B7C">
        <w:rPr>
          <w:rFonts w:ascii="Times New Roman" w:hAnsi="Times New Roman" w:cs="Times New Roman"/>
          <w:bCs/>
        </w:rPr>
        <w:t xml:space="preserve">Glenn Joseph Ames, </w:t>
      </w:r>
      <w:r w:rsidR="007B1485" w:rsidRPr="00323B7C">
        <w:rPr>
          <w:rFonts w:ascii="Times New Roman" w:hAnsi="Times New Roman" w:cs="Times New Roman"/>
          <w:bCs/>
          <w:i/>
        </w:rPr>
        <w:t xml:space="preserve">Colbert, Mercantilism, and the French Quest for Asian Trade </w:t>
      </w:r>
      <w:r w:rsidR="007B1485" w:rsidRPr="00323B7C">
        <w:rPr>
          <w:rFonts w:ascii="Times New Roman" w:hAnsi="Times New Roman" w:cs="Times New Roman"/>
          <w:bCs/>
        </w:rPr>
        <w:t>(</w:t>
      </w:r>
      <w:r w:rsidR="00EB0A7A">
        <w:rPr>
          <w:rFonts w:ascii="Times New Roman" w:hAnsi="Times New Roman" w:cs="Times New Roman"/>
          <w:bCs/>
        </w:rPr>
        <w:t xml:space="preserve">DeKalb: </w:t>
      </w:r>
      <w:r w:rsidR="007B1485" w:rsidRPr="00323B7C">
        <w:rPr>
          <w:rFonts w:ascii="Times New Roman" w:hAnsi="Times New Roman" w:cs="Times New Roman"/>
          <w:bCs/>
        </w:rPr>
        <w:t>Northern Illinois University Press, 1996)</w:t>
      </w:r>
      <w:r w:rsidR="007B1485" w:rsidRPr="00323B7C">
        <w:rPr>
          <w:rFonts w:ascii="Times New Roman" w:hAnsi="Times New Roman" w:cs="Times New Roman"/>
          <w:bCs/>
        </w:rPr>
        <w:fldChar w:fldCharType="end"/>
      </w:r>
      <w:r w:rsidR="007B1485">
        <w:rPr>
          <w:rFonts w:ascii="Times New Roman" w:hAnsi="Times New Roman" w:cs="Times New Roman"/>
          <w:bCs/>
        </w:rPr>
        <w:t xml:space="preserve">, 8, or better yet </w:t>
      </w:r>
      <w:r w:rsidR="007B1485" w:rsidRPr="004F731A">
        <w:rPr>
          <w:rFonts w:ascii="Times New Roman" w:hAnsi="Times New Roman" w:cs="Times New Roman"/>
        </w:rPr>
        <w:fldChar w:fldCharType="begin"/>
      </w:r>
      <w:r w:rsidR="007B1485" w:rsidRPr="004F731A">
        <w:rPr>
          <w:rFonts w:ascii="Times New Roman" w:hAnsi="Times New Roman" w:cs="Times New Roman"/>
        </w:rPr>
        <w:instrText>ADDIN BEC{Weber, 1997, #42756}</w:instrText>
      </w:r>
      <w:r w:rsidR="007B1485" w:rsidRPr="004F731A">
        <w:rPr>
          <w:rFonts w:ascii="Times New Roman" w:hAnsi="Times New Roman" w:cs="Times New Roman"/>
        </w:rPr>
        <w:fldChar w:fldCharType="separate"/>
      </w:r>
      <w:r w:rsidR="007B1485" w:rsidRPr="004F731A">
        <w:rPr>
          <w:rFonts w:ascii="Times New Roman" w:hAnsi="Times New Roman" w:cs="Times New Roman"/>
        </w:rPr>
        <w:t xml:space="preserve">Jacques Weber, “Les Comptoirs, la mer et l’Inde au temps des Compagnies,” in </w:t>
      </w:r>
      <w:r w:rsidR="007B1485" w:rsidRPr="004F731A">
        <w:rPr>
          <w:rFonts w:ascii="Times New Roman" w:hAnsi="Times New Roman" w:cs="Times New Roman"/>
          <w:i/>
        </w:rPr>
        <w:t>La percée de l’Europe sur les océans vers 1690-vers 1790</w:t>
      </w:r>
      <w:r w:rsidR="007B1485" w:rsidRPr="004F731A">
        <w:rPr>
          <w:rFonts w:ascii="Times New Roman" w:hAnsi="Times New Roman" w:cs="Times New Roman"/>
        </w:rPr>
        <w:t>, ed. Étienne Taillemite and Denis Lieppe (</w:t>
      </w:r>
      <w:r w:rsidR="00EB0A7A">
        <w:rPr>
          <w:rFonts w:ascii="Times New Roman" w:hAnsi="Times New Roman" w:cs="Times New Roman"/>
        </w:rPr>
        <w:t xml:space="preserve">Paris: </w:t>
      </w:r>
      <w:r w:rsidR="007B1485" w:rsidRPr="004F731A">
        <w:rPr>
          <w:rFonts w:ascii="Times New Roman" w:hAnsi="Times New Roman" w:cs="Times New Roman"/>
        </w:rPr>
        <w:t>Presses de l’Université de Paris-Sorbonne, 1997)</w:t>
      </w:r>
      <w:r w:rsidR="007B1485" w:rsidRPr="004F731A">
        <w:rPr>
          <w:rFonts w:ascii="Times New Roman" w:hAnsi="Times New Roman" w:cs="Times New Roman"/>
        </w:rPr>
        <w:fldChar w:fldCharType="end"/>
      </w:r>
      <w:r w:rsidR="007B1485" w:rsidRPr="004F731A">
        <w:rPr>
          <w:rFonts w:ascii="Times New Roman" w:hAnsi="Times New Roman" w:cs="Times New Roman"/>
        </w:rPr>
        <w:t xml:space="preserve">, 181, which posits that the EIC’s triumph over the </w:t>
      </w:r>
      <w:r w:rsidR="007B1485" w:rsidRPr="004F731A">
        <w:rPr>
          <w:rFonts w:ascii="Times New Roman" w:hAnsi="Times New Roman" w:cs="Times New Roman"/>
          <w:i/>
          <w:iCs/>
        </w:rPr>
        <w:t>Compagnie des Indes</w:t>
      </w:r>
      <w:r w:rsidR="007B1485" w:rsidRPr="004F731A">
        <w:rPr>
          <w:rFonts w:ascii="Times New Roman" w:hAnsi="Times New Roman" w:cs="Times New Roman"/>
        </w:rPr>
        <w:t xml:space="preserve"> represented “</w:t>
      </w:r>
      <w:proofErr w:type="spellStart"/>
      <w:r w:rsidR="007B1485" w:rsidRPr="004F731A">
        <w:rPr>
          <w:rFonts w:ascii="Times New Roman" w:hAnsi="Times New Roman" w:cs="Times New Roman"/>
        </w:rPr>
        <w:t>en</w:t>
      </w:r>
      <w:proofErr w:type="spellEnd"/>
      <w:r w:rsidR="007B1485" w:rsidRPr="004F731A">
        <w:rPr>
          <w:rFonts w:ascii="Times New Roman" w:hAnsi="Times New Roman" w:cs="Times New Roman"/>
        </w:rPr>
        <w:t xml:space="preserve"> quelque </w:t>
      </w:r>
      <w:proofErr w:type="spellStart"/>
      <w:r w:rsidR="007B1485" w:rsidRPr="004F731A">
        <w:rPr>
          <w:rFonts w:ascii="Times New Roman" w:hAnsi="Times New Roman" w:cs="Times New Roman"/>
        </w:rPr>
        <w:t>sorte</w:t>
      </w:r>
      <w:proofErr w:type="spellEnd"/>
      <w:r w:rsidR="007B1485" w:rsidRPr="004F731A">
        <w:rPr>
          <w:rFonts w:ascii="Times New Roman" w:hAnsi="Times New Roman" w:cs="Times New Roman"/>
        </w:rPr>
        <w:t xml:space="preserve"> [la </w:t>
      </w:r>
      <w:proofErr w:type="spellStart"/>
      <w:r w:rsidR="007B1485" w:rsidRPr="004F731A">
        <w:rPr>
          <w:rFonts w:ascii="Times New Roman" w:hAnsi="Times New Roman" w:cs="Times New Roman"/>
        </w:rPr>
        <w:t>victoire</w:t>
      </w:r>
      <w:proofErr w:type="spellEnd"/>
      <w:r w:rsidR="007B1485" w:rsidRPr="004F731A">
        <w:rPr>
          <w:rFonts w:ascii="Times New Roman" w:hAnsi="Times New Roman" w:cs="Times New Roman"/>
        </w:rPr>
        <w:t xml:space="preserve">] de la libre </w:t>
      </w:r>
      <w:proofErr w:type="spellStart"/>
      <w:r w:rsidR="007B1485" w:rsidRPr="004F731A">
        <w:rPr>
          <w:rFonts w:ascii="Times New Roman" w:hAnsi="Times New Roman" w:cs="Times New Roman"/>
        </w:rPr>
        <w:t>entreprise</w:t>
      </w:r>
      <w:proofErr w:type="spellEnd"/>
      <w:r w:rsidR="007B1485">
        <w:rPr>
          <w:rFonts w:ascii="Times New Roman" w:hAnsi="Times New Roman" w:cs="Times New Roman"/>
        </w:rPr>
        <w:t xml:space="preserve"> sur </w:t>
      </w:r>
      <w:proofErr w:type="spellStart"/>
      <w:r w:rsidR="007B1485">
        <w:rPr>
          <w:rFonts w:ascii="Times New Roman" w:hAnsi="Times New Roman" w:cs="Times New Roman"/>
        </w:rPr>
        <w:t>une</w:t>
      </w:r>
      <w:proofErr w:type="spellEnd"/>
      <w:r w:rsidR="007B1485">
        <w:rPr>
          <w:rFonts w:ascii="Times New Roman" w:hAnsi="Times New Roman" w:cs="Times New Roman"/>
        </w:rPr>
        <w:t xml:space="preserve"> </w:t>
      </w:r>
      <w:proofErr w:type="spellStart"/>
      <w:r w:rsidR="007B1485">
        <w:rPr>
          <w:rFonts w:ascii="Times New Roman" w:hAnsi="Times New Roman" w:cs="Times New Roman"/>
        </w:rPr>
        <w:t>économie</w:t>
      </w:r>
      <w:proofErr w:type="spellEnd"/>
      <w:r w:rsidR="007B1485">
        <w:rPr>
          <w:rFonts w:ascii="Times New Roman" w:hAnsi="Times New Roman" w:cs="Times New Roman"/>
        </w:rPr>
        <w:t xml:space="preserve"> </w:t>
      </w:r>
      <w:proofErr w:type="spellStart"/>
      <w:r w:rsidR="007B1485">
        <w:rPr>
          <w:rFonts w:ascii="Times New Roman" w:hAnsi="Times New Roman" w:cs="Times New Roman"/>
        </w:rPr>
        <w:t>étatisée</w:t>
      </w:r>
      <w:proofErr w:type="spellEnd"/>
      <w:r w:rsidR="007B1485">
        <w:rPr>
          <w:rFonts w:ascii="Times New Roman" w:hAnsi="Times New Roman" w:cs="Times New Roman"/>
        </w:rPr>
        <w:t>.</w:t>
      </w:r>
      <w:r w:rsidR="007B1485" w:rsidRPr="004F731A">
        <w:rPr>
          <w:rFonts w:ascii="Times New Roman" w:hAnsi="Times New Roman" w:cs="Times New Roman"/>
        </w:rPr>
        <w:t>”</w:t>
      </w:r>
    </w:p>
    <w:p w14:paraId="3A93D269" w14:textId="463D1306" w:rsidR="003976F6" w:rsidRDefault="003976F6" w:rsidP="00D26473">
      <w:pPr>
        <w:spacing w:after="240"/>
        <w:rPr>
          <w:rFonts w:ascii="Times New Roman" w:hAnsi="Times New Roman"/>
        </w:rPr>
      </w:pPr>
      <w:r>
        <w:rPr>
          <w:rFonts w:ascii="Times New Roman" w:hAnsi="Times New Roman"/>
        </w:rPr>
        <w:t>[3]</w:t>
      </w:r>
      <w:r w:rsidR="007B1485">
        <w:rPr>
          <w:rFonts w:ascii="Times New Roman" w:hAnsi="Times New Roman"/>
        </w:rPr>
        <w:t xml:space="preserve"> </w:t>
      </w:r>
      <w:r w:rsidR="007B1485" w:rsidRPr="00323B7C">
        <w:rPr>
          <w:rFonts w:ascii="Times New Roman" w:hAnsi="Times New Roman" w:cs="Times New Roman"/>
        </w:rPr>
        <w:t xml:space="preserve">Chiefly, </w:t>
      </w:r>
      <w:r w:rsidR="007B1485" w:rsidRPr="00323B7C">
        <w:rPr>
          <w:rFonts w:ascii="Times New Roman" w:hAnsi="Times New Roman" w:cs="Times New Roman"/>
        </w:rPr>
        <w:fldChar w:fldCharType="begin"/>
      </w:r>
      <w:r w:rsidR="007B1485" w:rsidRPr="00323B7C">
        <w:rPr>
          <w:rFonts w:ascii="Times New Roman" w:hAnsi="Times New Roman" w:cs="Times New Roman"/>
        </w:rPr>
        <w:instrText>ADDIN BEC{Stern, 2011, #25562}</w:instrText>
      </w:r>
      <w:r w:rsidR="007B1485" w:rsidRPr="00323B7C">
        <w:rPr>
          <w:rFonts w:ascii="Times New Roman" w:hAnsi="Times New Roman" w:cs="Times New Roman"/>
        </w:rPr>
        <w:fldChar w:fldCharType="separate"/>
      </w:r>
      <w:r w:rsidR="007B1485" w:rsidRPr="00323B7C">
        <w:rPr>
          <w:rFonts w:ascii="Times New Roman" w:hAnsi="Times New Roman" w:cs="Times New Roman"/>
        </w:rPr>
        <w:t xml:space="preserve">Philip J. Stern, </w:t>
      </w:r>
      <w:r w:rsidR="007B1485" w:rsidRPr="00323B7C">
        <w:rPr>
          <w:rFonts w:ascii="Times New Roman" w:hAnsi="Times New Roman" w:cs="Times New Roman"/>
          <w:i/>
        </w:rPr>
        <w:t xml:space="preserve">The Company-State: Corporate Sovereignty and the Early Modern Foundations of the British Empire in India </w:t>
      </w:r>
      <w:r w:rsidR="007B1485" w:rsidRPr="00323B7C">
        <w:rPr>
          <w:rFonts w:ascii="Times New Roman" w:hAnsi="Times New Roman" w:cs="Times New Roman"/>
        </w:rPr>
        <w:t>(</w:t>
      </w:r>
      <w:r w:rsidR="00EB0A7A">
        <w:rPr>
          <w:rFonts w:ascii="Times New Roman" w:hAnsi="Times New Roman" w:cs="Times New Roman"/>
        </w:rPr>
        <w:t xml:space="preserve">Oxford: </w:t>
      </w:r>
      <w:r w:rsidR="007B1485" w:rsidRPr="00323B7C">
        <w:rPr>
          <w:rFonts w:ascii="Times New Roman" w:hAnsi="Times New Roman" w:cs="Times New Roman"/>
        </w:rPr>
        <w:t>Oxford</w:t>
      </w:r>
      <w:r w:rsidR="00EB0A7A">
        <w:rPr>
          <w:rFonts w:ascii="Times New Roman" w:hAnsi="Times New Roman" w:cs="Times New Roman"/>
        </w:rPr>
        <w:t xml:space="preserve"> University Press,</w:t>
      </w:r>
      <w:r w:rsidR="007B1485" w:rsidRPr="00323B7C">
        <w:rPr>
          <w:rFonts w:ascii="Times New Roman" w:hAnsi="Times New Roman" w:cs="Times New Roman"/>
        </w:rPr>
        <w:t xml:space="preserve"> 2011)</w:t>
      </w:r>
      <w:r w:rsidR="007B1485" w:rsidRPr="00323B7C">
        <w:rPr>
          <w:rFonts w:ascii="Times New Roman" w:hAnsi="Times New Roman" w:cs="Times New Roman"/>
        </w:rPr>
        <w:fldChar w:fldCharType="end"/>
      </w:r>
      <w:r w:rsidR="007B1485" w:rsidRPr="00323B7C">
        <w:rPr>
          <w:rFonts w:ascii="Times New Roman" w:hAnsi="Times New Roman" w:cs="Times New Roman"/>
        </w:rPr>
        <w:t xml:space="preserve">, and </w:t>
      </w:r>
      <w:r w:rsidR="007B1485" w:rsidRPr="00323B7C">
        <w:rPr>
          <w:rFonts w:ascii="Times New Roman" w:hAnsi="Times New Roman" w:cs="Times New Roman"/>
        </w:rPr>
        <w:fldChar w:fldCharType="begin"/>
      </w:r>
      <w:r w:rsidR="007B1485" w:rsidRPr="00323B7C">
        <w:rPr>
          <w:rFonts w:ascii="Times New Roman" w:hAnsi="Times New Roman" w:cs="Times New Roman"/>
        </w:rPr>
        <w:instrText>ADDIN BEC{Mishra, 2018, #74067}</w:instrText>
      </w:r>
      <w:r w:rsidR="007B1485" w:rsidRPr="00323B7C">
        <w:rPr>
          <w:rFonts w:ascii="Times New Roman" w:hAnsi="Times New Roman" w:cs="Times New Roman"/>
        </w:rPr>
        <w:fldChar w:fldCharType="separate"/>
      </w:r>
      <w:r w:rsidR="007B1485" w:rsidRPr="00323B7C">
        <w:rPr>
          <w:rFonts w:ascii="Times New Roman" w:hAnsi="Times New Roman" w:cs="Times New Roman"/>
        </w:rPr>
        <w:t xml:space="preserve">Rupali Mishra, </w:t>
      </w:r>
      <w:r w:rsidR="007B1485" w:rsidRPr="00323B7C">
        <w:rPr>
          <w:rFonts w:ascii="Times New Roman" w:hAnsi="Times New Roman" w:cs="Times New Roman"/>
          <w:i/>
        </w:rPr>
        <w:t xml:space="preserve">A Business of State: Commerce, Politics, and the Birth of the East India Company </w:t>
      </w:r>
      <w:r w:rsidR="007B1485" w:rsidRPr="00323B7C">
        <w:rPr>
          <w:rFonts w:ascii="Times New Roman" w:hAnsi="Times New Roman" w:cs="Times New Roman"/>
        </w:rPr>
        <w:t>(</w:t>
      </w:r>
      <w:r w:rsidR="00EB0A7A">
        <w:rPr>
          <w:rFonts w:ascii="Times New Roman" w:hAnsi="Times New Roman" w:cs="Times New Roman"/>
        </w:rPr>
        <w:t xml:space="preserve">Cambridge, MA: </w:t>
      </w:r>
      <w:r w:rsidR="007B1485" w:rsidRPr="00323B7C">
        <w:rPr>
          <w:rFonts w:ascii="Times New Roman" w:hAnsi="Times New Roman" w:cs="Times New Roman"/>
        </w:rPr>
        <w:t>Harvard</w:t>
      </w:r>
      <w:r w:rsidR="00EB0A7A">
        <w:rPr>
          <w:rFonts w:ascii="Times New Roman" w:hAnsi="Times New Roman" w:cs="Times New Roman"/>
        </w:rPr>
        <w:t xml:space="preserve"> University Press</w:t>
      </w:r>
      <w:r w:rsidR="007B1485" w:rsidRPr="00323B7C">
        <w:rPr>
          <w:rFonts w:ascii="Times New Roman" w:hAnsi="Times New Roman" w:cs="Times New Roman"/>
        </w:rPr>
        <w:t>, 2018)</w:t>
      </w:r>
      <w:r w:rsidR="007B1485" w:rsidRPr="00323B7C">
        <w:rPr>
          <w:rFonts w:ascii="Times New Roman" w:hAnsi="Times New Roman" w:cs="Times New Roman"/>
        </w:rPr>
        <w:fldChar w:fldCharType="end"/>
      </w:r>
      <w:r w:rsidR="007B1485" w:rsidRPr="00323B7C">
        <w:rPr>
          <w:rFonts w:ascii="Times New Roman" w:hAnsi="Times New Roman" w:cs="Times New Roman"/>
        </w:rPr>
        <w:t>.</w:t>
      </w:r>
    </w:p>
    <w:p w14:paraId="5EBDC656" w14:textId="300FA8D1" w:rsidR="003976F6" w:rsidRDefault="003976F6" w:rsidP="00D26473">
      <w:pPr>
        <w:spacing w:after="240"/>
        <w:rPr>
          <w:rFonts w:ascii="Times New Roman" w:hAnsi="Times New Roman"/>
        </w:rPr>
      </w:pPr>
      <w:r>
        <w:rPr>
          <w:rFonts w:ascii="Times New Roman" w:hAnsi="Times New Roman"/>
        </w:rPr>
        <w:t>[4]</w:t>
      </w:r>
      <w:r w:rsidR="007B1485">
        <w:rPr>
          <w:rFonts w:ascii="Times New Roman" w:hAnsi="Times New Roman"/>
        </w:rPr>
        <w:t xml:space="preserve"> </w:t>
      </w:r>
      <w:r w:rsidR="007B1485" w:rsidRPr="008419A1">
        <w:rPr>
          <w:rFonts w:ascii="Times New Roman" w:hAnsi="Times New Roman" w:cs="Times New Roman"/>
        </w:rPr>
        <w:t xml:space="preserve">Nicholas B. Dirks, </w:t>
      </w:r>
      <w:r w:rsidR="007B1485" w:rsidRPr="008419A1">
        <w:rPr>
          <w:rFonts w:ascii="Times New Roman" w:hAnsi="Times New Roman" w:cs="Times New Roman"/>
          <w:i/>
          <w:iCs/>
        </w:rPr>
        <w:t xml:space="preserve">The Scandal of Empire: India and the Creation of Imperial Britain </w:t>
      </w:r>
      <w:r w:rsidR="007B1485" w:rsidRPr="008419A1">
        <w:rPr>
          <w:rFonts w:ascii="Times New Roman" w:hAnsi="Times New Roman" w:cs="Times New Roman"/>
        </w:rPr>
        <w:t>(</w:t>
      </w:r>
      <w:r w:rsidR="00EB0A7A">
        <w:rPr>
          <w:rFonts w:ascii="Times New Roman" w:hAnsi="Times New Roman" w:cs="Times New Roman"/>
        </w:rPr>
        <w:t xml:space="preserve">Cambridge, MA: </w:t>
      </w:r>
      <w:r w:rsidR="007B1485" w:rsidRPr="008419A1">
        <w:rPr>
          <w:rFonts w:ascii="Times New Roman" w:hAnsi="Times New Roman" w:cs="Times New Roman"/>
        </w:rPr>
        <w:t xml:space="preserve">Belknap, 2006); Tillman W. </w:t>
      </w:r>
      <w:proofErr w:type="spellStart"/>
      <w:r w:rsidR="007B1485" w:rsidRPr="008419A1">
        <w:rPr>
          <w:rFonts w:ascii="Times New Roman" w:hAnsi="Times New Roman" w:cs="Times New Roman"/>
        </w:rPr>
        <w:t>Nechtman</w:t>
      </w:r>
      <w:proofErr w:type="spellEnd"/>
      <w:r w:rsidR="007B1485" w:rsidRPr="008419A1">
        <w:rPr>
          <w:rFonts w:ascii="Times New Roman" w:hAnsi="Times New Roman" w:cs="Times New Roman"/>
        </w:rPr>
        <w:t xml:space="preserve">, </w:t>
      </w:r>
      <w:r w:rsidR="007B1485" w:rsidRPr="008419A1">
        <w:rPr>
          <w:rFonts w:ascii="Times New Roman" w:hAnsi="Times New Roman" w:cs="Times New Roman"/>
          <w:i/>
          <w:iCs/>
        </w:rPr>
        <w:t xml:space="preserve">Nabobs: Empire and Identity in Eighteenth-Century Britain </w:t>
      </w:r>
      <w:r w:rsidR="007B1485" w:rsidRPr="008419A1">
        <w:rPr>
          <w:rFonts w:ascii="Times New Roman" w:hAnsi="Times New Roman" w:cs="Times New Roman"/>
        </w:rPr>
        <w:t>(Cambridge</w:t>
      </w:r>
      <w:r w:rsidR="00EB0A7A">
        <w:rPr>
          <w:rFonts w:ascii="Times New Roman" w:hAnsi="Times New Roman" w:cs="Times New Roman"/>
        </w:rPr>
        <w:t>: Cambridge University Press</w:t>
      </w:r>
      <w:r w:rsidR="007B1485" w:rsidRPr="008419A1">
        <w:rPr>
          <w:rFonts w:ascii="Times New Roman" w:hAnsi="Times New Roman" w:cs="Times New Roman"/>
        </w:rPr>
        <w:t xml:space="preserve">, 2010).  </w:t>
      </w:r>
    </w:p>
    <w:p w14:paraId="18EB7A41" w14:textId="63CC3962" w:rsidR="003976F6" w:rsidRDefault="003976F6" w:rsidP="00D26473">
      <w:pPr>
        <w:spacing w:after="240"/>
        <w:rPr>
          <w:rFonts w:ascii="Times New Roman" w:hAnsi="Times New Roman"/>
        </w:rPr>
      </w:pPr>
      <w:r>
        <w:rPr>
          <w:rFonts w:ascii="Times New Roman" w:hAnsi="Times New Roman"/>
        </w:rPr>
        <w:t>[5]</w:t>
      </w:r>
      <w:r w:rsidR="007B1485">
        <w:rPr>
          <w:rFonts w:ascii="Times New Roman" w:hAnsi="Times New Roman"/>
        </w:rPr>
        <w:t xml:space="preserve"> </w:t>
      </w:r>
      <w:r w:rsidR="007B1485" w:rsidRPr="00323B7C">
        <w:rPr>
          <w:rFonts w:ascii="Times New Roman" w:hAnsi="Times New Roman" w:cs="Times New Roman"/>
        </w:rPr>
        <w:fldChar w:fldCharType="begin"/>
      </w:r>
      <w:r w:rsidR="007B1485" w:rsidRPr="00323B7C">
        <w:rPr>
          <w:rFonts w:ascii="Times New Roman" w:hAnsi="Times New Roman" w:cs="Times New Roman"/>
        </w:rPr>
        <w:instrText>ADDIN BEC{Margerison, 2006, #13559}</w:instrText>
      </w:r>
      <w:r w:rsidR="007B1485" w:rsidRPr="00323B7C">
        <w:rPr>
          <w:rFonts w:ascii="Times New Roman" w:hAnsi="Times New Roman" w:cs="Times New Roman"/>
        </w:rPr>
        <w:fldChar w:fldCharType="separate"/>
      </w:r>
      <w:r w:rsidR="007B1485" w:rsidRPr="00323B7C">
        <w:rPr>
          <w:rFonts w:ascii="Times New Roman" w:hAnsi="Times New Roman" w:cs="Times New Roman"/>
        </w:rPr>
        <w:t xml:space="preserve">Kenneth Margerison, “The Shareholders’ Revolt at the Compagnie des Indes: Commerce and Political Culture in Old Regime France,” </w:t>
      </w:r>
      <w:r w:rsidR="007B1485" w:rsidRPr="00323B7C">
        <w:rPr>
          <w:rFonts w:ascii="Times New Roman" w:hAnsi="Times New Roman" w:cs="Times New Roman"/>
          <w:i/>
        </w:rPr>
        <w:t>French History</w:t>
      </w:r>
      <w:r w:rsidR="007B1485" w:rsidRPr="00323B7C">
        <w:rPr>
          <w:rFonts w:ascii="Times New Roman" w:hAnsi="Times New Roman" w:cs="Times New Roman"/>
        </w:rPr>
        <w:t xml:space="preserve"> 20</w:t>
      </w:r>
      <w:r w:rsidR="00EB0A7A">
        <w:rPr>
          <w:rFonts w:ascii="Times New Roman" w:hAnsi="Times New Roman" w:cs="Times New Roman"/>
        </w:rPr>
        <w:t>/</w:t>
      </w:r>
      <w:r w:rsidR="007B1485" w:rsidRPr="00323B7C">
        <w:rPr>
          <w:rFonts w:ascii="Times New Roman" w:hAnsi="Times New Roman" w:cs="Times New Roman"/>
        </w:rPr>
        <w:t>1 (2006)</w:t>
      </w:r>
      <w:r w:rsidR="007B1485" w:rsidRPr="00323B7C">
        <w:rPr>
          <w:rFonts w:ascii="Times New Roman" w:hAnsi="Times New Roman" w:cs="Times New Roman"/>
        </w:rPr>
        <w:fldChar w:fldCharType="end"/>
      </w:r>
      <w:r w:rsidR="007B1485">
        <w:rPr>
          <w:rFonts w:ascii="Times New Roman" w:hAnsi="Times New Roman" w:cs="Times New Roman"/>
        </w:rPr>
        <w:t>, 25-51,</w:t>
      </w:r>
      <w:r w:rsidR="007B1485" w:rsidRPr="00323B7C">
        <w:rPr>
          <w:rFonts w:ascii="Times New Roman" w:hAnsi="Times New Roman" w:cs="Times New Roman"/>
        </w:rPr>
        <w:t xml:space="preserve"> and </w:t>
      </w:r>
      <w:r w:rsidR="007B1485" w:rsidRPr="00323B7C">
        <w:rPr>
          <w:rFonts w:ascii="Times New Roman" w:hAnsi="Times New Roman" w:cs="Times New Roman"/>
        </w:rPr>
        <w:fldChar w:fldCharType="begin"/>
      </w:r>
      <w:r w:rsidR="007B1485" w:rsidRPr="00323B7C">
        <w:rPr>
          <w:rFonts w:ascii="Times New Roman" w:hAnsi="Times New Roman" w:cs="Times New Roman"/>
        </w:rPr>
        <w:instrText>ADDIN BEC{Mole, 2016, #22884}</w:instrText>
      </w:r>
      <w:r w:rsidR="007B1485" w:rsidRPr="00323B7C">
        <w:rPr>
          <w:rFonts w:ascii="Times New Roman" w:hAnsi="Times New Roman" w:cs="Times New Roman"/>
        </w:rPr>
        <w:fldChar w:fldCharType="separate"/>
      </w:r>
      <w:r w:rsidR="007B1485" w:rsidRPr="00323B7C">
        <w:rPr>
          <w:rFonts w:ascii="Times New Roman" w:hAnsi="Times New Roman" w:cs="Times New Roman"/>
        </w:rPr>
        <w:t>Gregory Mole, “Privileging Commerce: The Compagnie Des Indes and the Politics of Trade in Old Regime France,” (Ph.D. diss</w:t>
      </w:r>
      <w:r w:rsidR="00BD472F">
        <w:rPr>
          <w:rFonts w:ascii="Times New Roman" w:hAnsi="Times New Roman" w:cs="Times New Roman"/>
        </w:rPr>
        <w:t>ertation</w:t>
      </w:r>
      <w:r w:rsidR="007B1485" w:rsidRPr="00323B7C">
        <w:rPr>
          <w:rFonts w:ascii="Times New Roman" w:hAnsi="Times New Roman" w:cs="Times New Roman"/>
        </w:rPr>
        <w:t>, University of North Carolina-Chapel Hill, 2016)</w:t>
      </w:r>
      <w:r w:rsidR="007B1485" w:rsidRPr="00323B7C">
        <w:rPr>
          <w:rFonts w:ascii="Times New Roman" w:hAnsi="Times New Roman" w:cs="Times New Roman"/>
        </w:rPr>
        <w:fldChar w:fldCharType="end"/>
      </w:r>
      <w:r w:rsidR="007B1485" w:rsidRPr="00323B7C">
        <w:rPr>
          <w:rFonts w:ascii="Times New Roman" w:hAnsi="Times New Roman" w:cs="Times New Roman"/>
        </w:rPr>
        <w:t xml:space="preserve"> have also fruitfully applied these approaches to the study of the </w:t>
      </w:r>
      <w:r w:rsidR="007B1485" w:rsidRPr="00323B7C">
        <w:rPr>
          <w:rFonts w:ascii="Times New Roman" w:hAnsi="Times New Roman" w:cs="Times New Roman"/>
          <w:i/>
          <w:iCs/>
        </w:rPr>
        <w:t>Compagnie des Indes</w:t>
      </w:r>
      <w:r w:rsidR="007B1485" w:rsidRPr="00323B7C">
        <w:rPr>
          <w:rFonts w:ascii="Times New Roman" w:hAnsi="Times New Roman" w:cs="Times New Roman"/>
        </w:rPr>
        <w:t>.</w:t>
      </w:r>
    </w:p>
    <w:p w14:paraId="3AA2C30E" w14:textId="2CC24E2D" w:rsidR="003976F6" w:rsidRDefault="003976F6" w:rsidP="00D26473">
      <w:pPr>
        <w:spacing w:after="240"/>
        <w:rPr>
          <w:rFonts w:ascii="Times New Roman" w:hAnsi="Times New Roman"/>
        </w:rPr>
      </w:pPr>
      <w:r>
        <w:rPr>
          <w:rFonts w:ascii="Times New Roman" w:hAnsi="Times New Roman"/>
        </w:rPr>
        <w:t>[6]</w:t>
      </w:r>
      <w:r w:rsidR="00827921">
        <w:rPr>
          <w:rFonts w:ascii="Times New Roman" w:hAnsi="Times New Roman"/>
        </w:rPr>
        <w:t xml:space="preserve"> </w:t>
      </w:r>
      <w:r w:rsidR="00827921" w:rsidRPr="00323B7C">
        <w:rPr>
          <w:rFonts w:ascii="Times New Roman" w:hAnsi="Times New Roman" w:cs="Times New Roman"/>
        </w:rPr>
        <w:t xml:space="preserve">I have always found it useful here to think in terms of different contextual strategies or “repertoires of [imperial] rule,” as laid out in </w:t>
      </w:r>
      <w:r w:rsidR="00827921" w:rsidRPr="00323B7C">
        <w:rPr>
          <w:rFonts w:ascii="Times New Roman" w:hAnsi="Times New Roman" w:cs="Times New Roman"/>
        </w:rPr>
        <w:fldChar w:fldCharType="begin"/>
      </w:r>
      <w:r w:rsidR="00827921" w:rsidRPr="00323B7C">
        <w:rPr>
          <w:rFonts w:ascii="Times New Roman" w:hAnsi="Times New Roman" w:cs="Times New Roman"/>
        </w:rPr>
        <w:instrText>ADDIN BEC{Burbank and Cooper, 2010, #78418@3}</w:instrText>
      </w:r>
      <w:r w:rsidR="00827921" w:rsidRPr="00323B7C">
        <w:rPr>
          <w:rFonts w:ascii="Times New Roman" w:hAnsi="Times New Roman" w:cs="Times New Roman"/>
        </w:rPr>
        <w:fldChar w:fldCharType="separate"/>
      </w:r>
      <w:r w:rsidR="00827921" w:rsidRPr="00323B7C">
        <w:rPr>
          <w:rFonts w:ascii="Times New Roman" w:hAnsi="Times New Roman" w:cs="Times New Roman"/>
        </w:rPr>
        <w:t xml:space="preserve">Jane Burbank and Frederick Cooper, </w:t>
      </w:r>
      <w:r w:rsidR="00827921" w:rsidRPr="00323B7C">
        <w:rPr>
          <w:rFonts w:ascii="Times New Roman" w:hAnsi="Times New Roman" w:cs="Times New Roman"/>
          <w:i/>
        </w:rPr>
        <w:t xml:space="preserve">Empires in World History: Power and the Politics of Difference </w:t>
      </w:r>
      <w:r w:rsidR="00827921" w:rsidRPr="00323B7C">
        <w:rPr>
          <w:rFonts w:ascii="Times New Roman" w:hAnsi="Times New Roman" w:cs="Times New Roman"/>
        </w:rPr>
        <w:t>(Princeton</w:t>
      </w:r>
      <w:r w:rsidR="00EB0A7A">
        <w:rPr>
          <w:rFonts w:ascii="Times New Roman" w:hAnsi="Times New Roman" w:cs="Times New Roman"/>
        </w:rPr>
        <w:t>: Princeton University Press,</w:t>
      </w:r>
      <w:r w:rsidR="00827921" w:rsidRPr="00323B7C">
        <w:rPr>
          <w:rFonts w:ascii="Times New Roman" w:hAnsi="Times New Roman" w:cs="Times New Roman"/>
        </w:rPr>
        <w:t xml:space="preserve"> 2010), 3</w:t>
      </w:r>
      <w:r w:rsidR="00827921" w:rsidRPr="00323B7C">
        <w:rPr>
          <w:rFonts w:ascii="Times New Roman" w:hAnsi="Times New Roman" w:cs="Times New Roman"/>
        </w:rPr>
        <w:fldChar w:fldCharType="end"/>
      </w:r>
      <w:r w:rsidR="00827921" w:rsidRPr="00323B7C">
        <w:rPr>
          <w:rFonts w:ascii="Times New Roman" w:hAnsi="Times New Roman" w:cs="Times New Roman"/>
        </w:rPr>
        <w:t>.</w:t>
      </w:r>
    </w:p>
    <w:p w14:paraId="1DEDDA92" w14:textId="319F735F" w:rsidR="003976F6" w:rsidRDefault="003976F6" w:rsidP="00D26473">
      <w:pPr>
        <w:spacing w:after="240"/>
        <w:rPr>
          <w:rFonts w:ascii="Times New Roman" w:hAnsi="Times New Roman"/>
        </w:rPr>
      </w:pPr>
      <w:r>
        <w:rPr>
          <w:rFonts w:ascii="Times New Roman" w:hAnsi="Times New Roman"/>
        </w:rPr>
        <w:t>[7]</w:t>
      </w:r>
      <w:r w:rsidR="00827921">
        <w:rPr>
          <w:rFonts w:ascii="Times New Roman" w:hAnsi="Times New Roman"/>
        </w:rPr>
        <w:t xml:space="preserve"> </w:t>
      </w:r>
      <w:r w:rsidR="00827921" w:rsidRPr="00323B7C">
        <w:rPr>
          <w:rFonts w:ascii="Times New Roman" w:hAnsi="Times New Roman" w:cs="Times New Roman"/>
        </w:rPr>
        <w:t>For the earlier period, see Jakob Burnham, “Producing Pondichéry: Bureaucracy, Social Lives, and Urban Development in French India, 1699-1757,” (PhD diss</w:t>
      </w:r>
      <w:r w:rsidR="00BD472F">
        <w:rPr>
          <w:rFonts w:ascii="Times New Roman" w:hAnsi="Times New Roman" w:cs="Times New Roman"/>
        </w:rPr>
        <w:t>ertation</w:t>
      </w:r>
      <w:r w:rsidR="00827921" w:rsidRPr="00323B7C">
        <w:rPr>
          <w:rFonts w:ascii="Times New Roman" w:hAnsi="Times New Roman" w:cs="Times New Roman"/>
        </w:rPr>
        <w:t>, Georgetown University, 2024).</w:t>
      </w:r>
    </w:p>
    <w:p w14:paraId="77BDCC7F" w14:textId="353DEB91" w:rsidR="003976F6" w:rsidRDefault="003976F6" w:rsidP="00D26473">
      <w:pPr>
        <w:spacing w:after="240"/>
        <w:rPr>
          <w:rFonts w:ascii="Times New Roman" w:hAnsi="Times New Roman"/>
        </w:rPr>
      </w:pPr>
      <w:r>
        <w:rPr>
          <w:rFonts w:ascii="Times New Roman" w:hAnsi="Times New Roman"/>
        </w:rPr>
        <w:lastRenderedPageBreak/>
        <w:t>[8]</w:t>
      </w:r>
      <w:r w:rsidR="00827921">
        <w:rPr>
          <w:rFonts w:ascii="Times New Roman" w:hAnsi="Times New Roman"/>
        </w:rPr>
        <w:t xml:space="preserve"> </w:t>
      </w:r>
      <w:r w:rsidR="00827921" w:rsidRPr="00323B7C">
        <w:rPr>
          <w:rFonts w:ascii="Times New Roman" w:hAnsi="Times New Roman" w:cs="Times New Roman"/>
        </w:rPr>
        <w:fldChar w:fldCharType="begin"/>
      </w:r>
      <w:r w:rsidR="00827921" w:rsidRPr="00323B7C">
        <w:rPr>
          <w:rFonts w:ascii="Times New Roman" w:hAnsi="Times New Roman" w:cs="Times New Roman"/>
        </w:rPr>
        <w:instrText>ADDIN BEC{Stern and Wennerlind, 2014, #20928@3}</w:instrText>
      </w:r>
      <w:r w:rsidR="00827921" w:rsidRPr="00323B7C">
        <w:rPr>
          <w:rFonts w:ascii="Times New Roman" w:hAnsi="Times New Roman" w:cs="Times New Roman"/>
        </w:rPr>
        <w:fldChar w:fldCharType="separate"/>
      </w:r>
      <w:r w:rsidR="00827921" w:rsidRPr="00323B7C">
        <w:rPr>
          <w:rFonts w:ascii="Times New Roman" w:hAnsi="Times New Roman" w:cs="Times New Roman"/>
        </w:rPr>
        <w:t xml:space="preserve">Philip J. Stern and Carl Wennerlind, eds. </w:t>
      </w:r>
      <w:r w:rsidR="00827921" w:rsidRPr="00323B7C">
        <w:rPr>
          <w:rFonts w:ascii="Times New Roman" w:hAnsi="Times New Roman" w:cs="Times New Roman"/>
          <w:i/>
        </w:rPr>
        <w:t>Mercantilism Reimagined: Political Economy in Early Modern Britain and Its Empire</w:t>
      </w:r>
      <w:r w:rsidR="00827921" w:rsidRPr="00323B7C">
        <w:rPr>
          <w:rFonts w:ascii="Times New Roman" w:hAnsi="Times New Roman" w:cs="Times New Roman"/>
        </w:rPr>
        <w:t xml:space="preserve"> (Oxford</w:t>
      </w:r>
      <w:r w:rsidR="00EB0A7A">
        <w:rPr>
          <w:rFonts w:ascii="Times New Roman" w:hAnsi="Times New Roman" w:cs="Times New Roman"/>
        </w:rPr>
        <w:t>: Oxford University Press,</w:t>
      </w:r>
      <w:r w:rsidR="00827921" w:rsidRPr="00323B7C">
        <w:rPr>
          <w:rFonts w:ascii="Times New Roman" w:hAnsi="Times New Roman" w:cs="Times New Roman"/>
        </w:rPr>
        <w:t xml:space="preserve"> 2014), 3</w:t>
      </w:r>
      <w:r w:rsidR="00827921" w:rsidRPr="00323B7C">
        <w:rPr>
          <w:rFonts w:ascii="Times New Roman" w:hAnsi="Times New Roman" w:cs="Times New Roman"/>
        </w:rPr>
        <w:fldChar w:fldCharType="end"/>
      </w:r>
      <w:r w:rsidR="00827921" w:rsidRPr="00323B7C">
        <w:rPr>
          <w:rFonts w:ascii="Times New Roman" w:hAnsi="Times New Roman" w:cs="Times New Roman"/>
        </w:rPr>
        <w:t xml:space="preserve">; </w:t>
      </w:r>
      <w:r w:rsidR="00827921" w:rsidRPr="00323B7C">
        <w:rPr>
          <w:rFonts w:ascii="Times New Roman" w:hAnsi="Times New Roman" w:cs="Times New Roman"/>
        </w:rPr>
        <w:fldChar w:fldCharType="begin"/>
      </w:r>
      <w:r w:rsidR="00827921" w:rsidRPr="00323B7C">
        <w:rPr>
          <w:rFonts w:ascii="Times New Roman" w:hAnsi="Times New Roman" w:cs="Times New Roman"/>
        </w:rPr>
        <w:instrText>ADDIN BEC{Pincus, 2012, #90099}</w:instrText>
      </w:r>
      <w:r w:rsidR="00827921" w:rsidRPr="00323B7C">
        <w:rPr>
          <w:rFonts w:ascii="Times New Roman" w:hAnsi="Times New Roman" w:cs="Times New Roman"/>
        </w:rPr>
        <w:fldChar w:fldCharType="separate"/>
      </w:r>
      <w:r w:rsidR="00827921" w:rsidRPr="00323B7C">
        <w:rPr>
          <w:rFonts w:ascii="Times New Roman" w:hAnsi="Times New Roman" w:cs="Times New Roman"/>
        </w:rPr>
        <w:t xml:space="preserve">Steve </w:t>
      </w:r>
      <w:r w:rsidR="00827921" w:rsidRPr="00D160A5">
        <w:rPr>
          <w:rFonts w:ascii="Times New Roman" w:hAnsi="Times New Roman" w:cs="Times New Roman"/>
        </w:rPr>
        <w:t>Pincus</w:t>
      </w:r>
      <w:r w:rsidR="00827921" w:rsidRPr="00323B7C">
        <w:rPr>
          <w:rFonts w:ascii="Times New Roman" w:hAnsi="Times New Roman" w:cs="Times New Roman"/>
        </w:rPr>
        <w:t xml:space="preserve">, “Rethinking Mercantilism: Political Economy, the British Empire, and the Atlantic World in the Seventeenth and Eighteenth Centuries,” </w:t>
      </w:r>
      <w:r w:rsidR="00827921" w:rsidRPr="00323B7C">
        <w:rPr>
          <w:rFonts w:ascii="Times New Roman" w:hAnsi="Times New Roman" w:cs="Times New Roman"/>
          <w:i/>
        </w:rPr>
        <w:t>The William and Mary Quarterly</w:t>
      </w:r>
      <w:r w:rsidR="00827921" w:rsidRPr="00323B7C">
        <w:rPr>
          <w:rFonts w:ascii="Times New Roman" w:hAnsi="Times New Roman" w:cs="Times New Roman"/>
        </w:rPr>
        <w:t xml:space="preserve"> 6</w:t>
      </w:r>
      <w:r w:rsidR="00EB0A7A">
        <w:rPr>
          <w:rFonts w:ascii="Times New Roman" w:hAnsi="Times New Roman" w:cs="Times New Roman"/>
        </w:rPr>
        <w:t>9/</w:t>
      </w:r>
      <w:r w:rsidR="00827921" w:rsidRPr="00323B7C">
        <w:rPr>
          <w:rFonts w:ascii="Times New Roman" w:hAnsi="Times New Roman" w:cs="Times New Roman"/>
        </w:rPr>
        <w:t>1 (2012)</w:t>
      </w:r>
      <w:r w:rsidR="00827921" w:rsidRPr="00323B7C">
        <w:rPr>
          <w:rFonts w:ascii="Times New Roman" w:hAnsi="Times New Roman" w:cs="Times New Roman"/>
        </w:rPr>
        <w:fldChar w:fldCharType="end"/>
      </w:r>
      <w:r w:rsidR="00827921">
        <w:rPr>
          <w:rFonts w:ascii="Times New Roman" w:hAnsi="Times New Roman" w:cs="Times New Roman"/>
        </w:rPr>
        <w:t>, 3-34.</w:t>
      </w:r>
    </w:p>
    <w:p w14:paraId="2786AA83" w14:textId="2382DDA3" w:rsidR="003976F6" w:rsidRDefault="003976F6" w:rsidP="00D26473">
      <w:pPr>
        <w:spacing w:after="480"/>
        <w:rPr>
          <w:rFonts w:ascii="Times New Roman" w:hAnsi="Times New Roman"/>
        </w:rPr>
      </w:pPr>
      <w:r>
        <w:rPr>
          <w:rFonts w:ascii="Times New Roman" w:hAnsi="Times New Roman"/>
        </w:rPr>
        <w:t>[9]</w:t>
      </w:r>
      <w:r w:rsidR="00827921">
        <w:rPr>
          <w:rFonts w:ascii="Times New Roman" w:hAnsi="Times New Roman"/>
        </w:rPr>
        <w:t xml:space="preserve"> </w:t>
      </w:r>
      <w:r w:rsidR="00827921" w:rsidRPr="00323B7C">
        <w:rPr>
          <w:rFonts w:ascii="Times New Roman" w:hAnsi="Times New Roman" w:cs="Times New Roman"/>
        </w:rPr>
        <w:t xml:space="preserve">Lewis Wade, </w:t>
      </w:r>
      <w:r w:rsidR="00827921" w:rsidRPr="00323B7C">
        <w:rPr>
          <w:rFonts w:ascii="Times New Roman" w:hAnsi="Times New Roman" w:cs="Times New Roman"/>
          <w:i/>
          <w:iCs/>
        </w:rPr>
        <w:t xml:space="preserve">Privilege, Economy and State in Old Regime France: Marine Insurance, War and the Atlantic Empire under Louis XIV </w:t>
      </w:r>
      <w:r w:rsidR="00827921" w:rsidRPr="00323B7C">
        <w:rPr>
          <w:rFonts w:ascii="Times New Roman" w:hAnsi="Times New Roman" w:cs="Times New Roman"/>
        </w:rPr>
        <w:t>(</w:t>
      </w:r>
      <w:r w:rsidR="00EB0A7A">
        <w:rPr>
          <w:rFonts w:ascii="Times New Roman" w:hAnsi="Times New Roman" w:cs="Times New Roman"/>
        </w:rPr>
        <w:t xml:space="preserve">Woodbridge: The </w:t>
      </w:r>
      <w:r w:rsidR="00827921" w:rsidRPr="00323B7C">
        <w:rPr>
          <w:rFonts w:ascii="Times New Roman" w:hAnsi="Times New Roman" w:cs="Times New Roman"/>
        </w:rPr>
        <w:t>Boydell</w:t>
      </w:r>
      <w:r w:rsidR="00EB0A7A">
        <w:rPr>
          <w:rFonts w:ascii="Times New Roman" w:hAnsi="Times New Roman" w:cs="Times New Roman"/>
        </w:rPr>
        <w:t xml:space="preserve"> Press</w:t>
      </w:r>
      <w:r w:rsidR="00827921" w:rsidRPr="00323B7C">
        <w:rPr>
          <w:rFonts w:ascii="Times New Roman" w:hAnsi="Times New Roman" w:cs="Times New Roman"/>
        </w:rPr>
        <w:t>, 2023), 8.</w:t>
      </w:r>
    </w:p>
    <w:p w14:paraId="45CC86D3" w14:textId="72F1490B" w:rsidR="003976F6" w:rsidRPr="002C22C1" w:rsidRDefault="003976F6" w:rsidP="00D26473">
      <w:pPr>
        <w:tabs>
          <w:tab w:val="left" w:pos="630"/>
        </w:tabs>
        <w:rPr>
          <w:rFonts w:ascii="Times New Roman" w:hAnsi="Times New Roman" w:cs="Times New Roman"/>
        </w:rPr>
      </w:pPr>
      <w:r>
        <w:rPr>
          <w:rFonts w:ascii="Times New Roman" w:hAnsi="Times New Roman" w:cs="Times New Roman"/>
        </w:rPr>
        <w:t>Elizabeth Cross</w:t>
      </w:r>
    </w:p>
    <w:p w14:paraId="525D1B8D" w14:textId="21546B1F" w:rsidR="003976F6" w:rsidRPr="002C22C1" w:rsidRDefault="003976F6" w:rsidP="00D26473">
      <w:pPr>
        <w:tabs>
          <w:tab w:val="left" w:pos="630"/>
        </w:tabs>
        <w:rPr>
          <w:rFonts w:ascii="Times New Roman" w:hAnsi="Times New Roman" w:cs="Times New Roman"/>
        </w:rPr>
      </w:pPr>
      <w:r>
        <w:rPr>
          <w:rFonts w:ascii="Times New Roman" w:hAnsi="Times New Roman" w:cs="Times New Roman"/>
        </w:rPr>
        <w:t>Georgetown University</w:t>
      </w:r>
    </w:p>
    <w:p w14:paraId="103C67C5" w14:textId="22A1BC69" w:rsidR="003976F6" w:rsidRPr="002C22C1" w:rsidRDefault="00FB5901" w:rsidP="00D26473">
      <w:pPr>
        <w:tabs>
          <w:tab w:val="left" w:pos="630"/>
        </w:tabs>
        <w:spacing w:after="480"/>
        <w:rPr>
          <w:rFonts w:ascii="Times New Roman" w:hAnsi="Times New Roman" w:cs="Times New Roman"/>
        </w:rPr>
      </w:pPr>
      <w:hyperlink r:id="rId6" w:history="1">
        <w:r w:rsidRPr="00FB5901">
          <w:rPr>
            <w:rStyle w:val="Hyperlink"/>
            <w:rFonts w:ascii="Times New Roman" w:hAnsi="Times New Roman" w:cs="Times New Roman"/>
          </w:rPr>
          <w:t>elizabeth.cross@georgetown.edu</w:t>
        </w:r>
      </w:hyperlink>
      <w:r>
        <w:rPr>
          <w:rFonts w:ascii="Times New Roman" w:hAnsi="Times New Roman" w:cs="Times New Roman"/>
        </w:rPr>
        <w:t xml:space="preserve"> </w:t>
      </w:r>
    </w:p>
    <w:p w14:paraId="4A5DECFC" w14:textId="31C5C044" w:rsidR="004C4C08" w:rsidRPr="002C22C1" w:rsidRDefault="003976F6" w:rsidP="00D26473">
      <w:pPr>
        <w:tabs>
          <w:tab w:val="left" w:pos="1195"/>
        </w:tabs>
        <w:spacing w:after="240"/>
        <w:rPr>
          <w:rFonts w:ascii="Times New Roman" w:hAnsi="Times New Roman" w:cs="Times New Roman"/>
        </w:rPr>
      </w:pPr>
      <w:r w:rsidRPr="002C22C1">
        <w:rPr>
          <w:rFonts w:ascii="Times New Roman" w:hAnsi="Times New Roman" w:cs="Times New Roman"/>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00D51526" w14:textId="77777777" w:rsidR="004C4C08" w:rsidRDefault="003976F6" w:rsidP="00D26473">
      <w:pPr>
        <w:tabs>
          <w:tab w:val="left" w:pos="1195"/>
        </w:tabs>
        <w:rPr>
          <w:rFonts w:ascii="Times New Roman" w:hAnsi="Times New Roman" w:cs="Times New Roman"/>
        </w:rPr>
      </w:pPr>
      <w:r w:rsidRPr="002C22C1">
        <w:rPr>
          <w:rFonts w:ascii="Times New Roman" w:hAnsi="Times New Roman" w:cs="Times New Roman"/>
          <w:i/>
          <w:iCs/>
        </w:rPr>
        <w:t>H-France Forum</w:t>
      </w:r>
    </w:p>
    <w:p w14:paraId="26FDCE53" w14:textId="1C276F41" w:rsidR="00353BDC" w:rsidRPr="008D6875" w:rsidRDefault="003976F6" w:rsidP="00D26473">
      <w:pPr>
        <w:tabs>
          <w:tab w:val="left" w:pos="1195"/>
        </w:tabs>
        <w:spacing w:after="240"/>
        <w:rPr>
          <w:rFonts w:ascii="Times New Roman" w:hAnsi="Times New Roman" w:cs="Times New Roman"/>
        </w:rPr>
      </w:pPr>
      <w:r w:rsidRPr="002C22C1">
        <w:rPr>
          <w:rFonts w:ascii="Times New Roman" w:hAnsi="Times New Roman" w:cs="Times New Roman"/>
        </w:rPr>
        <w:t>Volume 20</w:t>
      </w:r>
      <w:r w:rsidR="00FF6A88">
        <w:rPr>
          <w:rFonts w:ascii="Times New Roman" w:hAnsi="Times New Roman" w:cs="Times New Roman"/>
        </w:rPr>
        <w:t xml:space="preserve"> (2025)</w:t>
      </w:r>
      <w:r w:rsidRPr="002C22C1">
        <w:rPr>
          <w:rFonts w:ascii="Times New Roman" w:hAnsi="Times New Roman" w:cs="Times New Roman"/>
        </w:rPr>
        <w:t xml:space="preserve">, </w:t>
      </w:r>
      <w:r w:rsidRPr="004C4C08">
        <w:rPr>
          <w:rFonts w:ascii="Times New Roman" w:hAnsi="Times New Roman" w:cs="Times New Roman"/>
        </w:rPr>
        <w:t xml:space="preserve">Issue </w:t>
      </w:r>
      <w:r w:rsidR="00FB5901" w:rsidRPr="004C4C08">
        <w:rPr>
          <w:rFonts w:ascii="Times New Roman" w:hAnsi="Times New Roman" w:cs="Times New Roman"/>
        </w:rPr>
        <w:t>2</w:t>
      </w:r>
      <w:r w:rsidRPr="004C4C08">
        <w:rPr>
          <w:rFonts w:ascii="Times New Roman" w:hAnsi="Times New Roman" w:cs="Times New Roman"/>
        </w:rPr>
        <w:t>, #</w:t>
      </w:r>
      <w:r w:rsidR="00FB5901" w:rsidRPr="004C4C08">
        <w:rPr>
          <w:rFonts w:ascii="Times New Roman" w:hAnsi="Times New Roman" w:cs="Times New Roman"/>
        </w:rPr>
        <w:t>6</w:t>
      </w:r>
    </w:p>
    <w:sectPr w:rsidR="00353BDC" w:rsidRPr="008D6875" w:rsidSect="00D26473">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90A2F7" w14:textId="77777777" w:rsidR="002B03F7" w:rsidRDefault="002B03F7" w:rsidP="002805A7">
      <w:r>
        <w:separator/>
      </w:r>
    </w:p>
  </w:endnote>
  <w:endnote w:type="continuationSeparator" w:id="0">
    <w:p w14:paraId="1537B03E" w14:textId="77777777" w:rsidR="002B03F7" w:rsidRDefault="002B03F7" w:rsidP="00280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ACFF" w:usb2="00000009" w:usb3="00000000" w:csb0="000001FF" w:csb1="00000000"/>
  </w:font>
  <w:font w:name="Latha">
    <w:panose1 w:val="020B0604020202020204"/>
    <w:charset w:val="00"/>
    <w:family w:val="swiss"/>
    <w:pitch w:val="variable"/>
    <w:sig w:usb0="001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D81D03" w14:textId="77777777" w:rsidR="002B03F7" w:rsidRDefault="002B03F7" w:rsidP="002805A7">
      <w:r>
        <w:separator/>
      </w:r>
    </w:p>
  </w:footnote>
  <w:footnote w:type="continuationSeparator" w:id="0">
    <w:p w14:paraId="490BC124" w14:textId="77777777" w:rsidR="002B03F7" w:rsidRDefault="002B03F7" w:rsidP="002805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64123960"/>
      <w:docPartObj>
        <w:docPartGallery w:val="Page Numbers (Top of Page)"/>
        <w:docPartUnique/>
      </w:docPartObj>
    </w:sdtPr>
    <w:sdtContent>
      <w:p w14:paraId="099D411A" w14:textId="0A1A1D79" w:rsidR="00FB5901" w:rsidRDefault="00FB5901" w:rsidP="00F36BB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88CD7C8" w14:textId="77777777" w:rsidR="00FB5901" w:rsidRDefault="00FB5901" w:rsidP="00DF5B7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31368459"/>
      <w:docPartObj>
        <w:docPartGallery w:val="Page Numbers (Top of Page)"/>
        <w:docPartUnique/>
      </w:docPartObj>
    </w:sdtPr>
    <w:sdtContent>
      <w:p w14:paraId="261F085A" w14:textId="702473EB" w:rsidR="00FB5901" w:rsidRDefault="00FB5901" w:rsidP="00F36BB8">
        <w:pPr>
          <w:pStyle w:val="Header"/>
          <w:framePr w:wrap="none" w:vAnchor="text" w:hAnchor="margin" w:xAlign="right" w:y="1"/>
          <w:rPr>
            <w:rStyle w:val="PageNumber"/>
          </w:rPr>
        </w:pPr>
        <w:r w:rsidRPr="00DF5B7B">
          <w:rPr>
            <w:rStyle w:val="PageNumber"/>
            <w:rFonts w:ascii="Times New Roman" w:hAnsi="Times New Roman" w:cs="Times New Roman"/>
          </w:rPr>
          <w:fldChar w:fldCharType="begin"/>
        </w:r>
        <w:r w:rsidRPr="00DF5B7B">
          <w:rPr>
            <w:rStyle w:val="PageNumber"/>
            <w:rFonts w:ascii="Times New Roman" w:hAnsi="Times New Roman" w:cs="Times New Roman"/>
          </w:rPr>
          <w:instrText xml:space="preserve"> PAGE </w:instrText>
        </w:r>
        <w:r w:rsidRPr="00DF5B7B">
          <w:rPr>
            <w:rStyle w:val="PageNumber"/>
            <w:rFonts w:ascii="Times New Roman" w:hAnsi="Times New Roman" w:cs="Times New Roman"/>
          </w:rPr>
          <w:fldChar w:fldCharType="separate"/>
        </w:r>
        <w:r w:rsidRPr="00DF5B7B">
          <w:rPr>
            <w:rStyle w:val="PageNumber"/>
            <w:rFonts w:ascii="Times New Roman" w:hAnsi="Times New Roman" w:cs="Times New Roman"/>
            <w:noProof/>
          </w:rPr>
          <w:t>1</w:t>
        </w:r>
        <w:r w:rsidRPr="00DF5B7B">
          <w:rPr>
            <w:rStyle w:val="PageNumber"/>
            <w:rFonts w:ascii="Times New Roman" w:hAnsi="Times New Roman" w:cs="Times New Roman"/>
          </w:rPr>
          <w:fldChar w:fldCharType="end"/>
        </w:r>
      </w:p>
    </w:sdtContent>
  </w:sdt>
  <w:p w14:paraId="50F2FE3F" w14:textId="77777777" w:rsidR="00FB5901" w:rsidRDefault="00FB5901" w:rsidP="00DF5B7B">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proofState w:spelling="clean" w:grammar="clean"/>
  <w:documentProtection w:edit="readOnly" w:enforcement="1" w:cryptProviderType="rsaAES" w:cryptAlgorithmClass="hash" w:cryptAlgorithmType="typeAny" w:cryptAlgorithmSid="14" w:cryptSpinCount="100000" w:hash="3KR0rhCPmDKta/YxsaL4Fqi9YRBwWPFe4ei9lp4G8ZNIRtdtxHD6qKVIosjQoG7mrfNznMFTVL1Ozi7aYECW7Q==" w:salt="N+tYZBtc1IJ2bjvXatyZA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D52"/>
    <w:rsid w:val="000615BE"/>
    <w:rsid w:val="00075509"/>
    <w:rsid w:val="0009723E"/>
    <w:rsid w:val="000E2801"/>
    <w:rsid w:val="000F4F35"/>
    <w:rsid w:val="00111B64"/>
    <w:rsid w:val="001200F8"/>
    <w:rsid w:val="00127FBA"/>
    <w:rsid w:val="001A461B"/>
    <w:rsid w:val="001C3A12"/>
    <w:rsid w:val="002117D7"/>
    <w:rsid w:val="00233C34"/>
    <w:rsid w:val="00236FBA"/>
    <w:rsid w:val="002520FD"/>
    <w:rsid w:val="00254002"/>
    <w:rsid w:val="0026180F"/>
    <w:rsid w:val="002671AC"/>
    <w:rsid w:val="002805A7"/>
    <w:rsid w:val="002B016E"/>
    <w:rsid w:val="002B03F7"/>
    <w:rsid w:val="002D58C4"/>
    <w:rsid w:val="00311ADC"/>
    <w:rsid w:val="00323B7C"/>
    <w:rsid w:val="00327DA7"/>
    <w:rsid w:val="00353BDC"/>
    <w:rsid w:val="00381ACA"/>
    <w:rsid w:val="003976F6"/>
    <w:rsid w:val="003B5D52"/>
    <w:rsid w:val="003D6DDC"/>
    <w:rsid w:val="003D7933"/>
    <w:rsid w:val="003F3E94"/>
    <w:rsid w:val="00443917"/>
    <w:rsid w:val="004456B2"/>
    <w:rsid w:val="0045323A"/>
    <w:rsid w:val="00474C59"/>
    <w:rsid w:val="004C4C08"/>
    <w:rsid w:val="004F731A"/>
    <w:rsid w:val="0052046B"/>
    <w:rsid w:val="00530A0A"/>
    <w:rsid w:val="005341A1"/>
    <w:rsid w:val="00544787"/>
    <w:rsid w:val="00551424"/>
    <w:rsid w:val="0056327B"/>
    <w:rsid w:val="005820DF"/>
    <w:rsid w:val="005B4CF7"/>
    <w:rsid w:val="005F0738"/>
    <w:rsid w:val="0061507B"/>
    <w:rsid w:val="00640DB7"/>
    <w:rsid w:val="00646C91"/>
    <w:rsid w:val="006608AF"/>
    <w:rsid w:val="006647C2"/>
    <w:rsid w:val="006679D3"/>
    <w:rsid w:val="006E03EA"/>
    <w:rsid w:val="006E687D"/>
    <w:rsid w:val="00722F27"/>
    <w:rsid w:val="007547A2"/>
    <w:rsid w:val="00755598"/>
    <w:rsid w:val="007B1485"/>
    <w:rsid w:val="007B64EA"/>
    <w:rsid w:val="007D5B10"/>
    <w:rsid w:val="00813DD5"/>
    <w:rsid w:val="00815447"/>
    <w:rsid w:val="00827921"/>
    <w:rsid w:val="00836B49"/>
    <w:rsid w:val="008419A1"/>
    <w:rsid w:val="00850D79"/>
    <w:rsid w:val="00854897"/>
    <w:rsid w:val="008953DD"/>
    <w:rsid w:val="008C4B57"/>
    <w:rsid w:val="008D6875"/>
    <w:rsid w:val="008E00CE"/>
    <w:rsid w:val="008E13DD"/>
    <w:rsid w:val="008E27F5"/>
    <w:rsid w:val="00901058"/>
    <w:rsid w:val="0092657C"/>
    <w:rsid w:val="00961C05"/>
    <w:rsid w:val="00965627"/>
    <w:rsid w:val="009746FB"/>
    <w:rsid w:val="009A1F03"/>
    <w:rsid w:val="009E0C37"/>
    <w:rsid w:val="00A12B03"/>
    <w:rsid w:val="00A138AE"/>
    <w:rsid w:val="00A24540"/>
    <w:rsid w:val="00A2796B"/>
    <w:rsid w:val="00A35397"/>
    <w:rsid w:val="00A45279"/>
    <w:rsid w:val="00A8525A"/>
    <w:rsid w:val="00A86A7E"/>
    <w:rsid w:val="00A932BD"/>
    <w:rsid w:val="00AB20AE"/>
    <w:rsid w:val="00AB2DD9"/>
    <w:rsid w:val="00AD19A7"/>
    <w:rsid w:val="00AE02B2"/>
    <w:rsid w:val="00B139ED"/>
    <w:rsid w:val="00B4785F"/>
    <w:rsid w:val="00B5473D"/>
    <w:rsid w:val="00B66A21"/>
    <w:rsid w:val="00B722B5"/>
    <w:rsid w:val="00B92204"/>
    <w:rsid w:val="00BC5C91"/>
    <w:rsid w:val="00BD0F13"/>
    <w:rsid w:val="00BD472F"/>
    <w:rsid w:val="00BE53FC"/>
    <w:rsid w:val="00BF5AFE"/>
    <w:rsid w:val="00C006A2"/>
    <w:rsid w:val="00C00BC9"/>
    <w:rsid w:val="00C109BC"/>
    <w:rsid w:val="00C16405"/>
    <w:rsid w:val="00C27388"/>
    <w:rsid w:val="00C3391A"/>
    <w:rsid w:val="00C374CD"/>
    <w:rsid w:val="00C606E2"/>
    <w:rsid w:val="00C62AC5"/>
    <w:rsid w:val="00C6369A"/>
    <w:rsid w:val="00C66E35"/>
    <w:rsid w:val="00C827D9"/>
    <w:rsid w:val="00C95F53"/>
    <w:rsid w:val="00CB0C25"/>
    <w:rsid w:val="00CC03EB"/>
    <w:rsid w:val="00CE1260"/>
    <w:rsid w:val="00D02369"/>
    <w:rsid w:val="00D160A5"/>
    <w:rsid w:val="00D26473"/>
    <w:rsid w:val="00D34318"/>
    <w:rsid w:val="00D66B34"/>
    <w:rsid w:val="00D72AC1"/>
    <w:rsid w:val="00D73469"/>
    <w:rsid w:val="00D91840"/>
    <w:rsid w:val="00DB60AB"/>
    <w:rsid w:val="00DB6A58"/>
    <w:rsid w:val="00DC3374"/>
    <w:rsid w:val="00DD1188"/>
    <w:rsid w:val="00DF5B7B"/>
    <w:rsid w:val="00E1414A"/>
    <w:rsid w:val="00E21D21"/>
    <w:rsid w:val="00E304F3"/>
    <w:rsid w:val="00E71F9A"/>
    <w:rsid w:val="00E84D74"/>
    <w:rsid w:val="00EA4586"/>
    <w:rsid w:val="00EB0A7A"/>
    <w:rsid w:val="00EF5885"/>
    <w:rsid w:val="00F05871"/>
    <w:rsid w:val="00F143DD"/>
    <w:rsid w:val="00F149B7"/>
    <w:rsid w:val="00F24B63"/>
    <w:rsid w:val="00F344D7"/>
    <w:rsid w:val="00F37845"/>
    <w:rsid w:val="00F61746"/>
    <w:rsid w:val="00FA4BFC"/>
    <w:rsid w:val="00FB5901"/>
    <w:rsid w:val="00FC44EE"/>
    <w:rsid w:val="00FF068F"/>
    <w:rsid w:val="00FF6A88"/>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7FA4C3E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C3374"/>
    <w:pPr>
      <w:spacing w:after="240"/>
      <w:outlineLvl w:val="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805A7"/>
    <w:rPr>
      <w:sz w:val="20"/>
      <w:szCs w:val="20"/>
    </w:rPr>
  </w:style>
  <w:style w:type="character" w:customStyle="1" w:styleId="FootnoteTextChar">
    <w:name w:val="Footnote Text Char"/>
    <w:basedOn w:val="DefaultParagraphFont"/>
    <w:link w:val="FootnoteText"/>
    <w:uiPriority w:val="99"/>
    <w:semiHidden/>
    <w:rsid w:val="002805A7"/>
    <w:rPr>
      <w:sz w:val="20"/>
      <w:szCs w:val="20"/>
    </w:rPr>
  </w:style>
  <w:style w:type="character" w:styleId="FootnoteReference">
    <w:name w:val="footnote reference"/>
    <w:basedOn w:val="DefaultParagraphFont"/>
    <w:uiPriority w:val="99"/>
    <w:semiHidden/>
    <w:unhideWhenUsed/>
    <w:rsid w:val="002805A7"/>
    <w:rPr>
      <w:vertAlign w:val="superscript"/>
    </w:rPr>
  </w:style>
  <w:style w:type="character" w:styleId="CommentReference">
    <w:name w:val="annotation reference"/>
    <w:basedOn w:val="DefaultParagraphFont"/>
    <w:uiPriority w:val="99"/>
    <w:semiHidden/>
    <w:unhideWhenUsed/>
    <w:rsid w:val="00AB20AE"/>
    <w:rPr>
      <w:sz w:val="16"/>
      <w:szCs w:val="16"/>
    </w:rPr>
  </w:style>
  <w:style w:type="paragraph" w:styleId="CommentText">
    <w:name w:val="annotation text"/>
    <w:basedOn w:val="Normal"/>
    <w:link w:val="CommentTextChar"/>
    <w:uiPriority w:val="99"/>
    <w:semiHidden/>
    <w:unhideWhenUsed/>
    <w:rsid w:val="00AB20AE"/>
    <w:rPr>
      <w:sz w:val="20"/>
      <w:szCs w:val="20"/>
    </w:rPr>
  </w:style>
  <w:style w:type="character" w:customStyle="1" w:styleId="CommentTextChar">
    <w:name w:val="Comment Text Char"/>
    <w:basedOn w:val="DefaultParagraphFont"/>
    <w:link w:val="CommentText"/>
    <w:uiPriority w:val="99"/>
    <w:semiHidden/>
    <w:rsid w:val="00AB20AE"/>
    <w:rPr>
      <w:sz w:val="20"/>
      <w:szCs w:val="20"/>
    </w:rPr>
  </w:style>
  <w:style w:type="paragraph" w:styleId="CommentSubject">
    <w:name w:val="annotation subject"/>
    <w:basedOn w:val="CommentText"/>
    <w:next w:val="CommentText"/>
    <w:link w:val="CommentSubjectChar"/>
    <w:uiPriority w:val="99"/>
    <w:semiHidden/>
    <w:unhideWhenUsed/>
    <w:rsid w:val="00AB20AE"/>
    <w:rPr>
      <w:b/>
      <w:bCs/>
    </w:rPr>
  </w:style>
  <w:style w:type="character" w:customStyle="1" w:styleId="CommentSubjectChar">
    <w:name w:val="Comment Subject Char"/>
    <w:basedOn w:val="CommentTextChar"/>
    <w:link w:val="CommentSubject"/>
    <w:uiPriority w:val="99"/>
    <w:semiHidden/>
    <w:rsid w:val="00AB20AE"/>
    <w:rPr>
      <w:b/>
      <w:bCs/>
      <w:sz w:val="20"/>
      <w:szCs w:val="20"/>
    </w:rPr>
  </w:style>
  <w:style w:type="character" w:styleId="Hyperlink">
    <w:name w:val="Hyperlink"/>
    <w:basedOn w:val="DefaultParagraphFont"/>
    <w:uiPriority w:val="99"/>
    <w:unhideWhenUsed/>
    <w:rsid w:val="003976F6"/>
    <w:rPr>
      <w:color w:val="0563C1" w:themeColor="hyperlink"/>
      <w:u w:val="single"/>
    </w:rPr>
  </w:style>
  <w:style w:type="paragraph" w:styleId="BalloonText">
    <w:name w:val="Balloon Text"/>
    <w:basedOn w:val="Normal"/>
    <w:link w:val="BalloonTextChar"/>
    <w:uiPriority w:val="99"/>
    <w:semiHidden/>
    <w:unhideWhenUsed/>
    <w:rsid w:val="00AB2DD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B2DD9"/>
    <w:rPr>
      <w:rFonts w:ascii="Times New Roman" w:hAnsi="Times New Roman" w:cs="Times New Roman"/>
      <w:sz w:val="18"/>
      <w:szCs w:val="18"/>
    </w:rPr>
  </w:style>
  <w:style w:type="paragraph" w:styleId="Revision">
    <w:name w:val="Revision"/>
    <w:hidden/>
    <w:uiPriority w:val="99"/>
    <w:semiHidden/>
    <w:rsid w:val="00FB5901"/>
  </w:style>
  <w:style w:type="paragraph" w:styleId="Header">
    <w:name w:val="header"/>
    <w:basedOn w:val="Normal"/>
    <w:link w:val="HeaderChar"/>
    <w:uiPriority w:val="99"/>
    <w:unhideWhenUsed/>
    <w:rsid w:val="00FB5901"/>
    <w:pPr>
      <w:tabs>
        <w:tab w:val="center" w:pos="4680"/>
        <w:tab w:val="right" w:pos="9360"/>
      </w:tabs>
    </w:pPr>
  </w:style>
  <w:style w:type="character" w:customStyle="1" w:styleId="HeaderChar">
    <w:name w:val="Header Char"/>
    <w:basedOn w:val="DefaultParagraphFont"/>
    <w:link w:val="Header"/>
    <w:uiPriority w:val="99"/>
    <w:rsid w:val="00FB5901"/>
  </w:style>
  <w:style w:type="paragraph" w:styleId="Footer">
    <w:name w:val="footer"/>
    <w:basedOn w:val="Normal"/>
    <w:link w:val="FooterChar"/>
    <w:uiPriority w:val="99"/>
    <w:unhideWhenUsed/>
    <w:rsid w:val="00FB5901"/>
    <w:pPr>
      <w:tabs>
        <w:tab w:val="center" w:pos="4680"/>
        <w:tab w:val="right" w:pos="9360"/>
      </w:tabs>
    </w:pPr>
  </w:style>
  <w:style w:type="character" w:customStyle="1" w:styleId="FooterChar">
    <w:name w:val="Footer Char"/>
    <w:basedOn w:val="DefaultParagraphFont"/>
    <w:link w:val="Footer"/>
    <w:uiPriority w:val="99"/>
    <w:rsid w:val="00FB5901"/>
  </w:style>
  <w:style w:type="character" w:styleId="PageNumber">
    <w:name w:val="page number"/>
    <w:basedOn w:val="DefaultParagraphFont"/>
    <w:uiPriority w:val="99"/>
    <w:semiHidden/>
    <w:unhideWhenUsed/>
    <w:rsid w:val="00FB5901"/>
  </w:style>
  <w:style w:type="character" w:styleId="UnresolvedMention">
    <w:name w:val="Unresolved Mention"/>
    <w:basedOn w:val="DefaultParagraphFont"/>
    <w:uiPriority w:val="99"/>
    <w:semiHidden/>
    <w:unhideWhenUsed/>
    <w:rsid w:val="00FB5901"/>
    <w:rPr>
      <w:color w:val="605E5C"/>
      <w:shd w:val="clear" w:color="auto" w:fill="E1DFDD"/>
    </w:rPr>
  </w:style>
  <w:style w:type="character" w:styleId="FollowedHyperlink">
    <w:name w:val="FollowedHyperlink"/>
    <w:basedOn w:val="DefaultParagraphFont"/>
    <w:uiPriority w:val="99"/>
    <w:semiHidden/>
    <w:unhideWhenUsed/>
    <w:rsid w:val="00FB5901"/>
    <w:rPr>
      <w:color w:val="954F72" w:themeColor="followedHyperlink"/>
      <w:u w:val="single"/>
    </w:rPr>
  </w:style>
  <w:style w:type="character" w:customStyle="1" w:styleId="Heading1Char">
    <w:name w:val="Heading 1 Char"/>
    <w:basedOn w:val="DefaultParagraphFont"/>
    <w:link w:val="Heading1"/>
    <w:uiPriority w:val="9"/>
    <w:rsid w:val="00DC3374"/>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lizabeth.cross@georgetown.ed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Normal.dotm</Template>
  <TotalTime>10</TotalTime>
  <Pages>5</Pages>
  <Words>2457</Words>
  <Characters>14010</Characters>
  <Application>Microsoft Office Word</Application>
  <DocSecurity>8</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5</cp:revision>
  <dcterms:created xsi:type="dcterms:W3CDTF">2025-03-08T01:48:00Z</dcterms:created>
  <dcterms:modified xsi:type="dcterms:W3CDTF">2025-03-19T22:17:00Z</dcterms:modified>
</cp:coreProperties>
</file>