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DF99" w14:textId="77777777" w:rsidR="001F6EED" w:rsidRPr="000D6760" w:rsidRDefault="001F6EED" w:rsidP="00031AC3">
      <w:pPr>
        <w:spacing w:after="0" w:line="240" w:lineRule="auto"/>
        <w:rPr>
          <w:rFonts w:ascii="Times New Roman" w:eastAsia="Times New Roman" w:hAnsi="Times New Roman" w:cs="Times New Roman"/>
        </w:rPr>
      </w:pPr>
      <w:r w:rsidRPr="000D6760">
        <w:rPr>
          <w:rFonts w:ascii="Times New Roman" w:eastAsia="Times New Roman" w:hAnsi="Times New Roman" w:cs="Times New Roman"/>
          <w:i/>
          <w:iCs/>
        </w:rPr>
        <w:t xml:space="preserve">H-France Forum </w:t>
      </w:r>
    </w:p>
    <w:p w14:paraId="068ABA84" w14:textId="51354476" w:rsidR="00A35549" w:rsidRDefault="001F6EED" w:rsidP="00031AC3">
      <w:pPr>
        <w:spacing w:after="480" w:line="240" w:lineRule="auto"/>
        <w:rPr>
          <w:rFonts w:ascii="Times New Roman" w:eastAsia="Times New Roman" w:hAnsi="Times New Roman" w:cs="Times New Roman"/>
        </w:rPr>
      </w:pPr>
      <w:r w:rsidRPr="000D6760">
        <w:rPr>
          <w:rFonts w:ascii="Times New Roman" w:eastAsia="Times New Roman" w:hAnsi="Times New Roman" w:cs="Times New Roman"/>
        </w:rPr>
        <w:t xml:space="preserve">Volume 19 (2024), Issue </w:t>
      </w:r>
      <w:r w:rsidR="00B31D6D">
        <w:rPr>
          <w:rFonts w:ascii="Times New Roman" w:eastAsia="Times New Roman" w:hAnsi="Times New Roman" w:cs="Times New Roman"/>
        </w:rPr>
        <w:t>8</w:t>
      </w:r>
      <w:r w:rsidRPr="000D6760">
        <w:rPr>
          <w:rFonts w:ascii="Times New Roman" w:eastAsia="Times New Roman" w:hAnsi="Times New Roman" w:cs="Times New Roman"/>
        </w:rPr>
        <w:t>, #</w:t>
      </w:r>
      <w:r w:rsidR="005B12F8">
        <w:rPr>
          <w:rFonts w:ascii="Times New Roman" w:eastAsia="Times New Roman" w:hAnsi="Times New Roman" w:cs="Times New Roman"/>
        </w:rPr>
        <w:t>2</w:t>
      </w:r>
    </w:p>
    <w:p w14:paraId="1376AC57" w14:textId="77777777" w:rsidR="004759F4" w:rsidRPr="000D6760" w:rsidRDefault="004759F4" w:rsidP="004759F4">
      <w:pPr>
        <w:spacing w:after="480"/>
        <w:rPr>
          <w:rFonts w:ascii="Times New Roman" w:eastAsia="Times New Roman" w:hAnsi="Times New Roman" w:cs="Times New Roman"/>
        </w:rPr>
      </w:pPr>
      <w:r w:rsidRPr="000D6760">
        <w:rPr>
          <w:rFonts w:ascii="Times New Roman" w:eastAsia="Times New Roman" w:hAnsi="Times New Roman" w:cs="Times New Roman"/>
        </w:rPr>
        <w:t xml:space="preserve">John D. Lyons, </w:t>
      </w:r>
      <w:r w:rsidRPr="000D6760">
        <w:rPr>
          <w:rFonts w:ascii="Times New Roman" w:eastAsia="Times New Roman" w:hAnsi="Times New Roman" w:cs="Times New Roman"/>
          <w:i/>
          <w:iCs/>
        </w:rPr>
        <w:t>Women and Irony in Molière's Comedies of Marriage</w:t>
      </w:r>
      <w:r w:rsidRPr="000D6760">
        <w:rPr>
          <w:rFonts w:ascii="Times New Roman" w:eastAsia="Times New Roman" w:hAnsi="Times New Roman" w:cs="Times New Roman"/>
        </w:rPr>
        <w:t xml:space="preserve">. Oxford: Oxford University Press, 2023. </w:t>
      </w:r>
      <w:r>
        <w:rPr>
          <w:rFonts w:ascii="Times New Roman" w:eastAsia="Times New Roman" w:hAnsi="Times New Roman" w:cs="Times New Roman"/>
        </w:rPr>
        <w:t>xi+253</w:t>
      </w:r>
      <w:r w:rsidRPr="000D6760">
        <w:rPr>
          <w:rFonts w:ascii="Times New Roman" w:eastAsia="Times New Roman" w:hAnsi="Times New Roman" w:cs="Times New Roman"/>
        </w:rPr>
        <w:t xml:space="preserve"> pp. Notes, bibliography, index</w:t>
      </w:r>
      <w:r>
        <w:rPr>
          <w:rFonts w:ascii="Times New Roman" w:eastAsia="Times New Roman" w:hAnsi="Times New Roman" w:cs="Times New Roman"/>
        </w:rPr>
        <w:t>, line drawing</w:t>
      </w:r>
      <w:r w:rsidRPr="000D6760">
        <w:rPr>
          <w:rFonts w:ascii="Times New Roman" w:eastAsia="Times New Roman" w:hAnsi="Times New Roman" w:cs="Times New Roman"/>
        </w:rPr>
        <w:t>. $100.00</w:t>
      </w:r>
      <w:r>
        <w:rPr>
          <w:rFonts w:ascii="Times New Roman" w:eastAsia="Times New Roman" w:hAnsi="Times New Roman" w:cs="Times New Roman"/>
        </w:rPr>
        <w:t xml:space="preserve"> </w:t>
      </w:r>
      <w:r w:rsidRPr="000D6760">
        <w:rPr>
          <w:rFonts w:ascii="Times New Roman" w:eastAsia="Times New Roman" w:hAnsi="Times New Roman" w:cs="Times New Roman"/>
        </w:rPr>
        <w:t>(cl). ISBN</w:t>
      </w:r>
      <w:r>
        <w:rPr>
          <w:rFonts w:ascii="Times New Roman" w:eastAsia="Times New Roman" w:hAnsi="Times New Roman" w:cs="Times New Roman"/>
        </w:rPr>
        <w:t xml:space="preserve"> </w:t>
      </w:r>
      <w:r w:rsidRPr="000D6760">
        <w:rPr>
          <w:rFonts w:ascii="Times New Roman" w:eastAsia="Times New Roman" w:hAnsi="Times New Roman" w:cs="Times New Roman"/>
          <w:shd w:val="clear" w:color="auto" w:fill="FFFFFF"/>
        </w:rPr>
        <w:t>978</w:t>
      </w:r>
      <w:r>
        <w:rPr>
          <w:rFonts w:ascii="Times New Roman" w:eastAsia="Times New Roman" w:hAnsi="Times New Roman" w:cs="Times New Roman"/>
          <w:shd w:val="clear" w:color="auto" w:fill="FFFFFF"/>
        </w:rPr>
        <w:t>-</w:t>
      </w:r>
      <w:r w:rsidRPr="000D6760">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w:t>
      </w:r>
      <w:r w:rsidRPr="000D6760">
        <w:rPr>
          <w:rFonts w:ascii="Times New Roman" w:eastAsia="Times New Roman" w:hAnsi="Times New Roman" w:cs="Times New Roman"/>
          <w:shd w:val="clear" w:color="auto" w:fill="FFFFFF"/>
        </w:rPr>
        <w:t>198</w:t>
      </w:r>
      <w:r>
        <w:rPr>
          <w:rFonts w:ascii="Times New Roman" w:eastAsia="Times New Roman" w:hAnsi="Times New Roman" w:cs="Times New Roman"/>
          <w:shd w:val="clear" w:color="auto" w:fill="FFFFFF"/>
        </w:rPr>
        <w:t>-</w:t>
      </w:r>
      <w:r w:rsidRPr="000D6760">
        <w:rPr>
          <w:rFonts w:ascii="Times New Roman" w:eastAsia="Times New Roman" w:hAnsi="Times New Roman" w:cs="Times New Roman"/>
          <w:shd w:val="clear" w:color="auto" w:fill="FFFFFF"/>
        </w:rPr>
        <w:t>88737</w:t>
      </w:r>
      <w:r>
        <w:rPr>
          <w:rFonts w:ascii="Times New Roman" w:eastAsia="Times New Roman" w:hAnsi="Times New Roman" w:cs="Times New Roman"/>
          <w:shd w:val="clear" w:color="auto" w:fill="FFFFFF"/>
        </w:rPr>
        <w:t>-</w:t>
      </w:r>
      <w:r w:rsidRPr="000D6760">
        <w:rPr>
          <w:rFonts w:ascii="Times New Roman" w:eastAsia="Times New Roman" w:hAnsi="Times New Roman" w:cs="Times New Roman"/>
          <w:shd w:val="clear" w:color="auto" w:fill="FFFFFF"/>
        </w:rPr>
        <w:t xml:space="preserve">9. </w:t>
      </w:r>
      <w:r>
        <w:rPr>
          <w:rFonts w:ascii="Times New Roman" w:eastAsia="Times New Roman" w:hAnsi="Times New Roman" w:cs="Times New Roman"/>
          <w:shd w:val="clear" w:color="auto" w:fill="FFFFFF"/>
        </w:rPr>
        <w:t xml:space="preserve">$99.00 </w:t>
      </w:r>
      <w:r w:rsidRPr="000D6760">
        <w:rPr>
          <w:rFonts w:ascii="Times New Roman" w:eastAsia="Times New Roman" w:hAnsi="Times New Roman" w:cs="Times New Roman"/>
          <w:shd w:val="clear" w:color="auto" w:fill="FFFFFF"/>
        </w:rPr>
        <w:t>(eb) ISBN 978</w:t>
      </w:r>
      <w:r>
        <w:rPr>
          <w:rFonts w:ascii="Times New Roman" w:eastAsia="Times New Roman" w:hAnsi="Times New Roman" w:cs="Times New Roman"/>
          <w:shd w:val="clear" w:color="auto" w:fill="FFFFFF"/>
        </w:rPr>
        <w:t>-</w:t>
      </w:r>
      <w:r w:rsidRPr="000D6760">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w:t>
      </w:r>
      <w:r w:rsidRPr="000D6760">
        <w:rPr>
          <w:rFonts w:ascii="Times New Roman" w:eastAsia="Times New Roman" w:hAnsi="Times New Roman" w:cs="Times New Roman"/>
          <w:shd w:val="clear" w:color="auto" w:fill="FFFFFF"/>
        </w:rPr>
        <w:t>198</w:t>
      </w:r>
      <w:r>
        <w:rPr>
          <w:rFonts w:ascii="Times New Roman" w:eastAsia="Times New Roman" w:hAnsi="Times New Roman" w:cs="Times New Roman"/>
          <w:shd w:val="clear" w:color="auto" w:fill="FFFFFF"/>
        </w:rPr>
        <w:t>-</w:t>
      </w:r>
      <w:r w:rsidRPr="000D6760">
        <w:rPr>
          <w:rFonts w:ascii="Times New Roman" w:eastAsia="Times New Roman" w:hAnsi="Times New Roman" w:cs="Times New Roman"/>
          <w:shd w:val="clear" w:color="auto" w:fill="FFFFFF"/>
        </w:rPr>
        <w:t>88739</w:t>
      </w:r>
      <w:r>
        <w:rPr>
          <w:rFonts w:ascii="Times New Roman" w:eastAsia="Times New Roman" w:hAnsi="Times New Roman" w:cs="Times New Roman"/>
          <w:shd w:val="clear" w:color="auto" w:fill="FFFFFF"/>
        </w:rPr>
        <w:t>-</w:t>
      </w:r>
      <w:r w:rsidRPr="000D6760">
        <w:rPr>
          <w:rFonts w:ascii="Times New Roman" w:eastAsia="Times New Roman" w:hAnsi="Times New Roman" w:cs="Times New Roman"/>
          <w:shd w:val="clear" w:color="auto" w:fill="FFFFFF"/>
        </w:rPr>
        <w:t>3</w:t>
      </w:r>
      <w:r>
        <w:rPr>
          <w:rFonts w:ascii="Times New Roman" w:eastAsia="Times New Roman" w:hAnsi="Times New Roman" w:cs="Times New Roman"/>
          <w:shd w:val="clear" w:color="auto" w:fill="FFFFFF"/>
        </w:rPr>
        <w:t>.</w:t>
      </w:r>
    </w:p>
    <w:p w14:paraId="5E19BAE8" w14:textId="06EC3995" w:rsidR="00D1080A" w:rsidRPr="00031AC3" w:rsidRDefault="00D1080A" w:rsidP="00031AC3">
      <w:pPr>
        <w:pStyle w:val="Heading1"/>
        <w:spacing w:before="0" w:after="240"/>
        <w:rPr>
          <w:color w:val="000000" w:themeColor="text1"/>
          <w:sz w:val="24"/>
          <w:szCs w:val="24"/>
        </w:rPr>
      </w:pPr>
      <w:r w:rsidRPr="00031AC3">
        <w:rPr>
          <w:color w:val="000000" w:themeColor="text1"/>
          <w:sz w:val="24"/>
          <w:szCs w:val="24"/>
        </w:rPr>
        <w:t>Review Essay by Michael Call, Brigham Young Universit</w:t>
      </w:r>
      <w:r w:rsidR="00031AC3" w:rsidRPr="00031AC3">
        <w:rPr>
          <w:color w:val="000000" w:themeColor="text1"/>
          <w:sz w:val="24"/>
          <w:szCs w:val="24"/>
        </w:rPr>
        <w:t>y</w:t>
      </w:r>
    </w:p>
    <w:p w14:paraId="4CFC8B4A" w14:textId="42DA5AFA" w:rsidR="009F08EE" w:rsidRPr="00A01D02" w:rsidRDefault="007D1D2E" w:rsidP="00031AC3">
      <w:pPr>
        <w:spacing w:after="240" w:line="240" w:lineRule="auto"/>
        <w:rPr>
          <w:lang w:val="fr-FR"/>
        </w:rPr>
      </w:pPr>
      <w:r w:rsidRPr="00A01D02">
        <w:rPr>
          <w:lang w:val="fr-FR"/>
        </w:rPr>
        <w:t xml:space="preserve">Years ago, Henri Peyre wrote about the potential benefit </w:t>
      </w:r>
      <w:r w:rsidR="00802CDB" w:rsidRPr="00A01D02">
        <w:rPr>
          <w:lang w:val="fr-FR"/>
        </w:rPr>
        <w:t>from</w:t>
      </w:r>
      <w:r w:rsidRPr="00A01D02">
        <w:rPr>
          <w:lang w:val="fr-FR"/>
        </w:rPr>
        <w:t xml:space="preserve"> encounters between the venerable canonical works of seventeenth-century France and those (and Peyre cites in particular young Americans) for whom they </w:t>
      </w:r>
      <w:r w:rsidR="00703BFD" w:rsidRPr="00A01D02">
        <w:rPr>
          <w:lang w:val="fr-FR"/>
        </w:rPr>
        <w:t>hold</w:t>
      </w:r>
      <w:r w:rsidRPr="00A01D02">
        <w:rPr>
          <w:lang w:val="fr-FR"/>
        </w:rPr>
        <w:t xml:space="preserve"> no immediate cultural importance: “</w:t>
      </w:r>
      <w:r w:rsidRPr="007D1D2E">
        <w:rPr>
          <w:lang w:val="fr-FR"/>
        </w:rPr>
        <w:t xml:space="preserve">Il n’est pas mauvais que le </w:t>
      </w:r>
      <w:r w:rsidRPr="007D1D2E">
        <w:rPr>
          <w:i/>
          <w:iCs/>
          <w:lang w:val="fr-FR"/>
        </w:rPr>
        <w:t>Cid</w:t>
      </w:r>
      <w:r w:rsidRPr="007D1D2E">
        <w:rPr>
          <w:lang w:val="fr-FR"/>
        </w:rPr>
        <w:t>, l’</w:t>
      </w:r>
      <w:r w:rsidRPr="007D1D2E">
        <w:rPr>
          <w:i/>
          <w:iCs/>
          <w:lang w:val="fr-FR"/>
        </w:rPr>
        <w:t>Ecole des femmes</w:t>
      </w:r>
      <w:r w:rsidRPr="007D1D2E">
        <w:rPr>
          <w:lang w:val="fr-FR"/>
        </w:rPr>
        <w:t xml:space="preserve">, et </w:t>
      </w:r>
      <w:r w:rsidRPr="007D1D2E">
        <w:rPr>
          <w:i/>
          <w:iCs/>
          <w:lang w:val="fr-FR"/>
        </w:rPr>
        <w:t>Bajazet</w:t>
      </w:r>
      <w:r w:rsidRPr="007D1D2E">
        <w:rPr>
          <w:lang w:val="fr-FR"/>
        </w:rPr>
        <w:t xml:space="preserve"> soient parfois lus ou écoutés par des adolescents ou des hommes à qui nul n’avait jamais enseigné à respecter (ou, par réaction contre ce même enseignement, à blasphémer) les noms de Corneille, de Molière, et de Racine</w:t>
      </w:r>
      <w:r w:rsidR="00A32AB7">
        <w:rPr>
          <w:lang w:val="fr-FR"/>
        </w:rPr>
        <w:t>.</w:t>
      </w:r>
      <w:r w:rsidRPr="00A01D02">
        <w:rPr>
          <w:lang w:val="fr-FR"/>
        </w:rPr>
        <w:t>”</w:t>
      </w:r>
      <w:r w:rsidR="00A32AB7">
        <w:rPr>
          <w:lang w:val="fr-FR"/>
        </w:rPr>
        <w:t xml:space="preserve">[1] </w:t>
      </w:r>
    </w:p>
    <w:p w14:paraId="2139FECF" w14:textId="4DE10EF2" w:rsidR="0080091E" w:rsidRPr="007D1D2E" w:rsidRDefault="007D1D2E" w:rsidP="00031AC3">
      <w:pPr>
        <w:spacing w:after="240" w:line="240" w:lineRule="auto"/>
      </w:pPr>
      <w:r w:rsidRPr="007D1D2E">
        <w:t xml:space="preserve">As </w:t>
      </w:r>
      <w:r w:rsidR="00B0331B">
        <w:t>presented</w:t>
      </w:r>
      <w:r w:rsidRPr="007D1D2E">
        <w:t xml:space="preserve"> in the preface, John Lyons’s recent book</w:t>
      </w:r>
      <w:r w:rsidR="00F841EE">
        <w:t xml:space="preserve"> </w:t>
      </w:r>
      <w:r w:rsidRPr="007D1D2E">
        <w:t xml:space="preserve">stems from just such a pedagogical situation (an introductory French literature class), but with an important </w:t>
      </w:r>
      <w:r w:rsidR="00B0331B">
        <w:t xml:space="preserve">gender </w:t>
      </w:r>
      <w:r w:rsidRPr="007D1D2E">
        <w:t xml:space="preserve">twist: instead of Peyre’s “adolescents ou des hommes,” Lyons’s class consisted entirely of female American undergraduate students, and their questions and reactions to the </w:t>
      </w:r>
      <w:r w:rsidR="00B0331B">
        <w:t xml:space="preserve">gender </w:t>
      </w:r>
      <w:r w:rsidRPr="007D1D2E">
        <w:t xml:space="preserve">dynamics portrayed in Molière’s comedies serve as the </w:t>
      </w:r>
      <w:r>
        <w:t>springboard</w:t>
      </w:r>
      <w:r w:rsidRPr="007D1D2E">
        <w:t xml:space="preserve"> </w:t>
      </w:r>
      <w:r w:rsidR="00CE6318">
        <w:t xml:space="preserve">here </w:t>
      </w:r>
      <w:r w:rsidRPr="007D1D2E">
        <w:t>for a fresh approach to the playwright’s corpus, exploring the varied representations of the institution of marriage while privileging the perspective of the plays’ female characters.</w:t>
      </w:r>
    </w:p>
    <w:p w14:paraId="716F23D6" w14:textId="4E0749DB" w:rsidR="0080091E" w:rsidRDefault="00A4700D" w:rsidP="00031AC3">
      <w:pPr>
        <w:spacing w:after="240" w:line="240" w:lineRule="auto"/>
      </w:pPr>
      <w:r w:rsidRPr="007D1D2E">
        <w:t>In a succinct summary at the beginning of the study, Lyons writes, “This book is about the way irony appears in the struggles that arise between the men in positions of power and the women who need to outsmart them” (</w:t>
      </w:r>
      <w:r w:rsidR="00CF70E1">
        <w:t xml:space="preserve">p. </w:t>
      </w:r>
      <w:r w:rsidRPr="007D1D2E">
        <w:t>2).</w:t>
      </w:r>
      <w:r>
        <w:t xml:space="preserve"> This critical lens </w:t>
      </w:r>
      <w:r w:rsidR="007D1D2E" w:rsidRPr="007D1D2E">
        <w:t>allow</w:t>
      </w:r>
      <w:r w:rsidR="00802CDB">
        <w:t>s</w:t>
      </w:r>
      <w:r w:rsidR="007D1D2E" w:rsidRPr="007D1D2E">
        <w:t xml:space="preserve"> Lyons to narrow </w:t>
      </w:r>
      <w:r w:rsidR="007A7162">
        <w:t>his</w:t>
      </w:r>
      <w:r w:rsidR="007D1D2E" w:rsidRPr="007D1D2E">
        <w:t xml:space="preserve"> scope to a handful of plays that showcase this interaction, a somewhat heteroclite selection that includes several of the major plays (e.g. </w:t>
      </w:r>
      <w:r w:rsidR="007D1D2E" w:rsidRPr="007D1D2E">
        <w:rPr>
          <w:i/>
          <w:iCs/>
        </w:rPr>
        <w:t>Le Misanthrope</w:t>
      </w:r>
      <w:r w:rsidR="007D1D2E" w:rsidRPr="007D1D2E">
        <w:t xml:space="preserve">, </w:t>
      </w:r>
      <w:r w:rsidR="007D1D2E" w:rsidRPr="007D1D2E">
        <w:rPr>
          <w:i/>
          <w:iCs/>
        </w:rPr>
        <w:t>L’École des femmes</w:t>
      </w:r>
      <w:r w:rsidR="007D1D2E" w:rsidRPr="007D1D2E">
        <w:t xml:space="preserve">, </w:t>
      </w:r>
      <w:r w:rsidR="007D1D2E" w:rsidRPr="007D1D2E">
        <w:rPr>
          <w:i/>
          <w:iCs/>
        </w:rPr>
        <w:t>Le Tartuffe</w:t>
      </w:r>
      <w:r w:rsidR="007D1D2E" w:rsidRPr="007D1D2E">
        <w:t xml:space="preserve">), but also many that are less frequently </w:t>
      </w:r>
      <w:r w:rsidR="00802CDB">
        <w:t>performed</w:t>
      </w:r>
      <w:r w:rsidR="007D1D2E" w:rsidRPr="007D1D2E">
        <w:t xml:space="preserve"> or</w:t>
      </w:r>
      <w:r>
        <w:t xml:space="preserve"> </w:t>
      </w:r>
      <w:r w:rsidR="00802CDB">
        <w:t xml:space="preserve">read </w:t>
      </w:r>
      <w:r w:rsidR="007D1D2E" w:rsidRPr="007D1D2E">
        <w:t>(</w:t>
      </w:r>
      <w:r w:rsidR="00802CDB">
        <w:t xml:space="preserve">examples include </w:t>
      </w:r>
      <w:r w:rsidR="007D1D2E" w:rsidRPr="007D1D2E">
        <w:rPr>
          <w:i/>
          <w:iCs/>
        </w:rPr>
        <w:t>Monsieur de Pourceaugnac</w:t>
      </w:r>
      <w:r w:rsidR="007D1D2E" w:rsidRPr="007D1D2E">
        <w:t xml:space="preserve">, </w:t>
      </w:r>
      <w:r w:rsidR="007D1D2E" w:rsidRPr="007D1D2E">
        <w:rPr>
          <w:i/>
          <w:iCs/>
        </w:rPr>
        <w:t>Amphitryon</w:t>
      </w:r>
      <w:r w:rsidR="007D1D2E" w:rsidRPr="007D1D2E">
        <w:t xml:space="preserve">, and, </w:t>
      </w:r>
      <w:r w:rsidR="00703BFD">
        <w:t xml:space="preserve">in </w:t>
      </w:r>
      <w:r w:rsidR="007D1D2E" w:rsidRPr="007D1D2E">
        <w:t>the most extreme case,</w:t>
      </w:r>
      <w:r w:rsidR="00802CDB">
        <w:t xml:space="preserve"> Molière’s biggest theatrical flop,</w:t>
      </w:r>
      <w:r w:rsidR="007D1D2E" w:rsidRPr="007D1D2E">
        <w:t xml:space="preserve"> </w:t>
      </w:r>
      <w:r w:rsidR="007D1D2E" w:rsidRPr="007D1D2E">
        <w:rPr>
          <w:i/>
          <w:iCs/>
        </w:rPr>
        <w:t>Don Garcie de Navarre</w:t>
      </w:r>
      <w:r w:rsidR="007D1D2E" w:rsidRPr="007D1D2E">
        <w:t xml:space="preserve">). In this respect, Lyons’s study serves as a focused but surprisingly versatile introduction to Molière’s theater, and one of its true charms is to see the ways that </w:t>
      </w:r>
      <w:r w:rsidR="00B0331B">
        <w:t>the</w:t>
      </w:r>
      <w:r w:rsidR="007D1D2E" w:rsidRPr="007D1D2E">
        <w:t xml:space="preserve"> </w:t>
      </w:r>
      <w:r w:rsidR="00B0331B">
        <w:t xml:space="preserve">“minor” </w:t>
      </w:r>
      <w:r w:rsidR="007D1D2E" w:rsidRPr="007D1D2E">
        <w:t>plays help to illuminate and enrich our understanding of more familiar figures like Agnès, Elmire, or Célimène. Lyons arranges the plays according to relationship status or stages: situations in which women are being forced into marriages</w:t>
      </w:r>
      <w:r w:rsidR="004C0573">
        <w:t>,</w:t>
      </w:r>
      <w:r w:rsidR="007D1D2E" w:rsidRPr="007D1D2E">
        <w:t xml:space="preserve"> comedies that </w:t>
      </w:r>
      <w:r w:rsidR="00CE6318">
        <w:t>present</w:t>
      </w:r>
      <w:r w:rsidR="007D1D2E" w:rsidRPr="007D1D2E">
        <w:t xml:space="preserve"> relatively freer courtship</w:t>
      </w:r>
      <w:r w:rsidR="004C0573">
        <w:t>,</w:t>
      </w:r>
      <w:r w:rsidR="007D1D2E" w:rsidRPr="007D1D2E">
        <w:t xml:space="preserve"> or those that examine an existing marriage. While this prevents him from making a diachronic argument regarding irony’s role in Molière’s evolving dramaturgy, it allows for illuminating comparisons or parallels. These range from pairings that might seem </w:t>
      </w:r>
      <w:r w:rsidR="00703BFD">
        <w:t>natural</w:t>
      </w:r>
      <w:r w:rsidR="007D1D2E" w:rsidRPr="007D1D2E">
        <w:t xml:space="preserve"> (reading</w:t>
      </w:r>
      <w:r w:rsidR="00802CDB">
        <w:t xml:space="preserve"> the two </w:t>
      </w:r>
      <w:r w:rsidR="007D1D2E" w:rsidRPr="007D1D2E">
        <w:rPr>
          <w:i/>
          <w:iCs/>
        </w:rPr>
        <w:t>École</w:t>
      </w:r>
      <w:r w:rsidR="00802CDB">
        <w:rPr>
          <w:i/>
          <w:iCs/>
        </w:rPr>
        <w:t xml:space="preserve">s </w:t>
      </w:r>
      <w:r w:rsidR="00802CDB">
        <w:t>together</w:t>
      </w:r>
      <w:r w:rsidR="007D1D2E" w:rsidRPr="007D1D2E">
        <w:t xml:space="preserve">, for example) to the unexpected (using </w:t>
      </w:r>
      <w:r w:rsidR="007D1D2E" w:rsidRPr="007D1D2E">
        <w:rPr>
          <w:i/>
          <w:iCs/>
        </w:rPr>
        <w:t>Le Tartuffe</w:t>
      </w:r>
      <w:r w:rsidR="007D1D2E" w:rsidRPr="007D1D2E">
        <w:t xml:space="preserve">’s Elmire and </w:t>
      </w:r>
      <w:r w:rsidR="007D1D2E" w:rsidRPr="007D1D2E">
        <w:rPr>
          <w:i/>
          <w:iCs/>
        </w:rPr>
        <w:t>Amphitryon</w:t>
      </w:r>
      <w:r w:rsidR="007D1D2E" w:rsidRPr="007D1D2E">
        <w:t xml:space="preserve">’s Alcmène to think about the portrayal of failing marriages). </w:t>
      </w:r>
    </w:p>
    <w:p w14:paraId="133B3725" w14:textId="08A93EA3" w:rsidR="004C1ECB" w:rsidRDefault="007D1D2E" w:rsidP="00031AC3">
      <w:pPr>
        <w:spacing w:after="240" w:line="240" w:lineRule="auto"/>
      </w:pPr>
      <w:r w:rsidRPr="007D1D2E">
        <w:t>In their repeated exploration of women’s lack of control over their matrimonial future, the comedies raise “serious issues of human freedom and marriage” (</w:t>
      </w:r>
      <w:r w:rsidR="004C1ECB">
        <w:t xml:space="preserve">p. </w:t>
      </w:r>
      <w:r w:rsidRPr="007D1D2E">
        <w:t xml:space="preserve">xi), and Lyons argues that the plays encourage us to view the women’s plight with sympathy while also constructing a </w:t>
      </w:r>
      <w:r w:rsidRPr="007D1D2E">
        <w:lastRenderedPageBreak/>
        <w:t xml:space="preserve">sustained and coherent philosophy of what the female characters desire from their romantic relationships. While such a stance </w:t>
      </w:r>
      <w:r w:rsidR="00B0331B">
        <w:t>find</w:t>
      </w:r>
      <w:r w:rsidR="00132113">
        <w:t>s</w:t>
      </w:r>
      <w:r w:rsidR="00B0331B">
        <w:t xml:space="preserve"> </w:t>
      </w:r>
      <w:r w:rsidRPr="007D1D2E">
        <w:t xml:space="preserve">evident </w:t>
      </w:r>
      <w:r w:rsidR="00B0331B">
        <w:t xml:space="preserve">support </w:t>
      </w:r>
      <w:r w:rsidRPr="007D1D2E">
        <w:t xml:space="preserve">from plays like </w:t>
      </w:r>
      <w:r w:rsidRPr="007D1D2E">
        <w:rPr>
          <w:i/>
          <w:iCs/>
        </w:rPr>
        <w:t>L’École des femmes</w:t>
      </w:r>
      <w:r w:rsidRPr="007D1D2E">
        <w:t xml:space="preserve">, Lyons makes the more daring move to </w:t>
      </w:r>
      <w:r w:rsidR="00B0331B">
        <w:t xml:space="preserve">see </w:t>
      </w:r>
      <w:r w:rsidRPr="007D1D2E">
        <w:t xml:space="preserve">such sympathy even in comedies like </w:t>
      </w:r>
      <w:r w:rsidRPr="007D1D2E">
        <w:rPr>
          <w:i/>
          <w:iCs/>
        </w:rPr>
        <w:t>Les Précieuses ridicules</w:t>
      </w:r>
      <w:r w:rsidRPr="007D1D2E">
        <w:t xml:space="preserve"> or </w:t>
      </w:r>
      <w:r w:rsidRPr="007D1D2E">
        <w:rPr>
          <w:i/>
          <w:iCs/>
        </w:rPr>
        <w:t>Les Femmes savantes</w:t>
      </w:r>
      <w:r w:rsidRPr="007D1D2E">
        <w:t xml:space="preserve"> that seem, </w:t>
      </w:r>
      <w:r w:rsidR="003E5536">
        <w:t xml:space="preserve">at least on the </w:t>
      </w:r>
      <w:r w:rsidRPr="007D1D2E">
        <w:t xml:space="preserve">surface, </w:t>
      </w:r>
      <w:r w:rsidR="003E5536">
        <w:t xml:space="preserve">highly satirical of their </w:t>
      </w:r>
      <w:r w:rsidR="00F158B9">
        <w:t>principal</w:t>
      </w:r>
      <w:r w:rsidR="003E5536">
        <w:t xml:space="preserve"> female characters</w:t>
      </w:r>
      <w:r w:rsidRPr="007D1D2E">
        <w:t xml:space="preserve">. In a comment about the former that speaks to the book’s broader </w:t>
      </w:r>
      <w:r w:rsidR="00F158B9">
        <w:t>claims</w:t>
      </w:r>
      <w:r w:rsidRPr="007D1D2E">
        <w:t>, Lyons writes</w:t>
      </w:r>
      <w:r w:rsidR="00F158B9">
        <w:t>:</w:t>
      </w:r>
      <w:r w:rsidRPr="007D1D2E">
        <w:t xml:space="preserve"> </w:t>
      </w:r>
    </w:p>
    <w:p w14:paraId="08E4EC8E" w14:textId="5FD4B227" w:rsidR="004C1ECB" w:rsidRDefault="007D1D2E" w:rsidP="00031AC3">
      <w:pPr>
        <w:spacing w:after="240" w:line="240" w:lineRule="auto"/>
        <w:ind w:left="720"/>
      </w:pPr>
      <w:r w:rsidRPr="007D1D2E">
        <w:t>It is the contention of this study that far from opposing the preference of the young women characters in that play, Molière uses humour to establish the social aesthetic of Cathos and Magdelon as fundamentally sympathetic in its opposition to Magdelon’s father Gorgibus (who simply wants to arrange marriages for them strictly on the basis of money) and to the two suitors the father approves, Du Croisy and Lagrange, who consider themselves entitled to ask whatever they want of women and make no attempt whatsoever to learn to please and persuade</w:t>
      </w:r>
      <w:r w:rsidR="00F158B9">
        <w:t>.</w:t>
      </w:r>
      <w:r w:rsidRPr="007D1D2E">
        <w:t xml:space="preserve"> (</w:t>
      </w:r>
      <w:r w:rsidR="00596324">
        <w:t>p</w:t>
      </w:r>
      <w:r w:rsidR="004C1ECB">
        <w:t xml:space="preserve">p. </w:t>
      </w:r>
      <w:r w:rsidRPr="007D1D2E">
        <w:t>229-230)</w:t>
      </w:r>
    </w:p>
    <w:p w14:paraId="7F49079C" w14:textId="7DC3722F" w:rsidR="004C1ECB" w:rsidRDefault="00AE78EF" w:rsidP="00031AC3">
      <w:pPr>
        <w:spacing w:after="240" w:line="240" w:lineRule="auto"/>
      </w:pPr>
      <w:r>
        <w:t>Consequently, t</w:t>
      </w:r>
      <w:r w:rsidR="007A7162">
        <w:t>he</w:t>
      </w:r>
      <w:r w:rsidR="007D1D2E" w:rsidRPr="007D1D2E">
        <w:t xml:space="preserve"> study represents a challenge to </w:t>
      </w:r>
      <w:r w:rsidR="00703BFD">
        <w:t xml:space="preserve">some of </w:t>
      </w:r>
      <w:r w:rsidR="007D1D2E" w:rsidRPr="007D1D2E">
        <w:t>the traditional emphases and interpretations of Molière’s theater</w:t>
      </w:r>
      <w:r>
        <w:t xml:space="preserve">, arguing for the importance and validity of the female characters’ perspectives and championing their struggle to love </w:t>
      </w:r>
      <w:r w:rsidR="004C0573">
        <w:t>as they please</w:t>
      </w:r>
      <w:r w:rsidR="007D1D2E" w:rsidRPr="007D1D2E">
        <w:t xml:space="preserve">. In a representative example, Lyons turns on its head the conventional reading of the pivotal scene in </w:t>
      </w:r>
      <w:r w:rsidR="007D1D2E" w:rsidRPr="007D1D2E">
        <w:rPr>
          <w:i/>
          <w:iCs/>
        </w:rPr>
        <w:t>Le Tartuffe</w:t>
      </w:r>
      <w:r w:rsidR="007D1D2E" w:rsidRPr="007D1D2E">
        <w:t xml:space="preserve"> in which Elmire encourages the titular character’s advances after having concealed her husband, Orgon, in such a way that he can hear the conversation. Noting other </w:t>
      </w:r>
      <w:r w:rsidR="00CE6AB4">
        <w:t>instances</w:t>
      </w:r>
      <w:r w:rsidR="007D1D2E" w:rsidRPr="007D1D2E">
        <w:t xml:space="preserve"> in Molière’s theater </w:t>
      </w:r>
      <w:r w:rsidR="006C1777">
        <w:t xml:space="preserve">when </w:t>
      </w:r>
      <w:r w:rsidR="007D1D2E" w:rsidRPr="007D1D2E">
        <w:t xml:space="preserve">characters carefully craft a rhetorical situation in which they can speak the truth while knowing that it will be taken as ironic by their listeners, Lyons invites us to consider the possibility that Elmire’s act is not a last-ditch ruse on the part of a woman defending her family, but the expression of a wife </w:t>
      </w:r>
      <w:r w:rsidR="00B0331B">
        <w:t>unhappy</w:t>
      </w:r>
      <w:r w:rsidR="007D1D2E" w:rsidRPr="007D1D2E">
        <w:t xml:space="preserve"> in her marriage and </w:t>
      </w:r>
      <w:r w:rsidR="00675C8B">
        <w:t xml:space="preserve">openly </w:t>
      </w:r>
      <w:r w:rsidR="007D1D2E" w:rsidRPr="007D1D2E">
        <w:t>expressing her need for emotional and sexual fulfillment.</w:t>
      </w:r>
    </w:p>
    <w:p w14:paraId="05AD5871" w14:textId="777AC983" w:rsidR="00B44DB9" w:rsidRDefault="00B44DB9" w:rsidP="00031AC3">
      <w:pPr>
        <w:spacing w:after="240" w:line="240" w:lineRule="auto"/>
      </w:pPr>
      <w:r w:rsidRPr="007D1D2E">
        <w:t xml:space="preserve">Fittingly for a work that is about irony, the ending of the study </w:t>
      </w:r>
      <w:r>
        <w:t>argues that</w:t>
      </w:r>
      <w:r w:rsidRPr="007D1D2E">
        <w:t xml:space="preserve"> for the women in Molière’s comedies, the true goal is often deferral, not closure. The era’s plays and novels </w:t>
      </w:r>
      <w:r w:rsidR="00675C8B">
        <w:t xml:space="preserve">frequently </w:t>
      </w:r>
      <w:r w:rsidRPr="007D1D2E">
        <w:t xml:space="preserve">described courtship and marriage in antithetical terms—to marry was to enter the realm of contractual obligation and disempowerment, no longer free to pursue one’s own pleasure. The solution is </w:t>
      </w:r>
      <w:r w:rsidR="004747EB">
        <w:t>perhaps</w:t>
      </w:r>
      <w:r w:rsidRPr="007D1D2E">
        <w:t xml:space="preserve"> an interminable courtship, prolonging </w:t>
      </w:r>
      <w:r w:rsidR="00675C8B">
        <w:t>the</w:t>
      </w:r>
      <w:r w:rsidRPr="007D1D2E">
        <w:t xml:space="preserve"> moment of freely chosen desire. Célimène, of course, </w:t>
      </w:r>
      <w:r w:rsidR="00132113">
        <w:t xml:space="preserve">is the epitome of </w:t>
      </w:r>
      <w:r w:rsidRPr="007D1D2E">
        <w:t xml:space="preserve">this perspective, as Lyons points out—a young, rich, and attractive widow, she enjoys the greatest latitude afforded to women of her time and social class, and her refusal to commit to any of her numerous suitors speaks to how much she values that freedom. Such an attitude </w:t>
      </w:r>
      <w:r w:rsidR="00675C8B">
        <w:t xml:space="preserve">surprisingly </w:t>
      </w:r>
      <w:r w:rsidRPr="007D1D2E">
        <w:t xml:space="preserve">aligns </w:t>
      </w:r>
      <w:r w:rsidR="004C0573">
        <w:t>Célimène</w:t>
      </w:r>
      <w:r w:rsidR="004C0573" w:rsidRPr="007D1D2E">
        <w:t xml:space="preserve"> </w:t>
      </w:r>
      <w:r w:rsidRPr="007D1D2E">
        <w:t xml:space="preserve">with Molière’s most notorious advocate for marriage, although one whose overuse of it empties it of all meaning: </w:t>
      </w:r>
      <w:r w:rsidR="00111F99">
        <w:t>Do</w:t>
      </w:r>
      <w:r w:rsidR="00B67188">
        <w:t>n</w:t>
      </w:r>
      <w:r w:rsidR="00111F99">
        <w:t xml:space="preserve"> </w:t>
      </w:r>
      <w:r w:rsidRPr="007D1D2E">
        <w:t>Juan, the infamous “épouseur à toutes mains.” Lyons claims that Do</w:t>
      </w:r>
      <w:r w:rsidR="00B67188">
        <w:t>n</w:t>
      </w:r>
      <w:r w:rsidRPr="007D1D2E">
        <w:t xml:space="preserve"> Juan’s romancing speaks to the deep desires of Molière’s female characters, often frustrated by the joyless </w:t>
      </w:r>
      <w:r w:rsidR="00F158B9">
        <w:t xml:space="preserve">marital options confronting them </w:t>
      </w:r>
      <w:r w:rsidR="00707877">
        <w:t>in the comedies</w:t>
      </w:r>
      <w:r w:rsidRPr="007D1D2E">
        <w:t xml:space="preserve">. Like Célimène, Don Juan constantly pursues new amorous adventures to </w:t>
      </w:r>
      <w:r w:rsidR="00675C8B">
        <w:t xml:space="preserve">remain </w:t>
      </w:r>
      <w:r w:rsidR="00707877">
        <w:t xml:space="preserve">continuously </w:t>
      </w:r>
      <w:r w:rsidR="00675C8B">
        <w:t xml:space="preserve">in </w:t>
      </w:r>
      <w:r w:rsidR="00707877">
        <w:t xml:space="preserve">a </w:t>
      </w:r>
      <w:r w:rsidRPr="007D1D2E">
        <w:t>state of longing, and Lyons</w:t>
      </w:r>
      <w:r w:rsidR="00707877">
        <w:t xml:space="preserve"> opportunely</w:t>
      </w:r>
      <w:r w:rsidRPr="007D1D2E">
        <w:t xml:space="preserve"> finds in the dual seventeenth-century meanings of the verb </w:t>
      </w:r>
      <w:r w:rsidRPr="007D1D2E">
        <w:rPr>
          <w:i/>
          <w:iCs/>
        </w:rPr>
        <w:t>amuser</w:t>
      </w:r>
      <w:r w:rsidRPr="007D1D2E">
        <w:t xml:space="preserve"> a fitting symbol: entertainment and also prolongment. </w:t>
      </w:r>
    </w:p>
    <w:p w14:paraId="70CAC642" w14:textId="77777777" w:rsidR="004C1ECB" w:rsidRDefault="004C1ECB" w:rsidP="00031AC3">
      <w:pPr>
        <w:spacing w:after="240" w:line="240" w:lineRule="auto"/>
      </w:pPr>
    </w:p>
    <w:p w14:paraId="1B67C216" w14:textId="4E00641E" w:rsidR="00FF0F57" w:rsidRDefault="00DB1936" w:rsidP="00031AC3">
      <w:pPr>
        <w:spacing w:after="240" w:line="240" w:lineRule="auto"/>
      </w:pPr>
      <w:r>
        <w:lastRenderedPageBreak/>
        <w:t xml:space="preserve">In some respects, though, </w:t>
      </w:r>
      <w:r w:rsidR="00F158B9">
        <w:t>the</w:t>
      </w:r>
      <w:r>
        <w:t xml:space="preserve"> claims of </w:t>
      </w:r>
      <w:r w:rsidR="00132113">
        <w:t xml:space="preserve">a general consensus regarding the aims of the women in Molière’s theater </w:t>
      </w:r>
      <w:r w:rsidR="00B6342D">
        <w:t>should not</w:t>
      </w:r>
      <w:r>
        <w:t xml:space="preserve"> obscure the </w:t>
      </w:r>
      <w:r w:rsidR="00707877">
        <w:t>more</w:t>
      </w:r>
      <w:r>
        <w:t xml:space="preserve"> nuanced portrait of marriage that </w:t>
      </w:r>
      <w:r w:rsidR="00132113">
        <w:t>develops</w:t>
      </w:r>
      <w:r>
        <w:t xml:space="preserve"> from the individual chapters. </w:t>
      </w:r>
      <w:r w:rsidR="008217A5">
        <w:t xml:space="preserve">While Célimène may well represent one important </w:t>
      </w:r>
      <w:r w:rsidR="00707877">
        <w:t>perspective on</w:t>
      </w:r>
      <w:r w:rsidR="007A7162">
        <w:t xml:space="preserve"> marriage and courtship</w:t>
      </w:r>
      <w:r w:rsidR="008217A5">
        <w:t xml:space="preserve">, we see many others emerge through Lyons’s </w:t>
      </w:r>
      <w:r w:rsidR="007A7162">
        <w:t xml:space="preserve">rich discussion </w:t>
      </w:r>
      <w:r w:rsidR="008217A5">
        <w:t xml:space="preserve">of the comedies’ female characters: Isabelle’s </w:t>
      </w:r>
      <w:r w:rsidR="00707877">
        <w:t>use of</w:t>
      </w:r>
      <w:r w:rsidR="008217A5">
        <w:t xml:space="preserve"> marriage </w:t>
      </w:r>
      <w:r w:rsidR="00707877">
        <w:t xml:space="preserve">as </w:t>
      </w:r>
      <w:r w:rsidR="00F158B9">
        <w:t>a</w:t>
      </w:r>
      <w:r w:rsidR="00707877">
        <w:t xml:space="preserve"> method of </w:t>
      </w:r>
      <w:r w:rsidR="008217A5">
        <w:t xml:space="preserve">escape </w:t>
      </w:r>
      <w:r w:rsidR="00707877">
        <w:t xml:space="preserve">from a </w:t>
      </w:r>
      <w:r w:rsidR="008217A5">
        <w:t>tyrant</w:t>
      </w:r>
      <w:r w:rsidR="00B6342D">
        <w:t xml:space="preserve"> (</w:t>
      </w:r>
      <w:r w:rsidR="00B6342D" w:rsidRPr="00B6342D">
        <w:rPr>
          <w:i/>
          <w:iCs/>
        </w:rPr>
        <w:t>L’École des maris</w:t>
      </w:r>
      <w:r w:rsidR="00B6342D">
        <w:t>)</w:t>
      </w:r>
      <w:r w:rsidR="00B0331B">
        <w:t>,</w:t>
      </w:r>
      <w:r w:rsidR="008217A5">
        <w:t xml:space="preserve"> Angélique’s frank dismissal of marriage’s restrictions</w:t>
      </w:r>
      <w:r w:rsidR="00B6342D">
        <w:t xml:space="preserve"> (</w:t>
      </w:r>
      <w:r w:rsidR="00B6342D" w:rsidRPr="00B6342D">
        <w:rPr>
          <w:i/>
          <w:iCs/>
        </w:rPr>
        <w:t>George Dandin</w:t>
      </w:r>
      <w:r w:rsidR="00B6342D">
        <w:t>)</w:t>
      </w:r>
      <w:r w:rsidR="008217A5">
        <w:t>, or Henriette’s reasoned advocacy for marriage</w:t>
      </w:r>
      <w:r w:rsidR="00B6342D">
        <w:t>’s pleasures (</w:t>
      </w:r>
      <w:r w:rsidR="00B6342D" w:rsidRPr="00B6342D">
        <w:rPr>
          <w:i/>
          <w:iCs/>
        </w:rPr>
        <w:t>Les Femmes savantes</w:t>
      </w:r>
      <w:r w:rsidR="00B6342D">
        <w:t>)</w:t>
      </w:r>
      <w:r w:rsidR="008217A5">
        <w:t xml:space="preserve">, to name a few. This ultimately works to the study’s advantage, </w:t>
      </w:r>
      <w:r w:rsidR="00B6342D">
        <w:t xml:space="preserve">as </w:t>
      </w:r>
      <w:r w:rsidR="00707877">
        <w:t xml:space="preserve">one could argue that the </w:t>
      </w:r>
      <w:r w:rsidR="00B6342D">
        <w:t xml:space="preserve">plays not included in </w:t>
      </w:r>
      <w:r w:rsidR="00707877">
        <w:t>Lyons’s</w:t>
      </w:r>
      <w:r w:rsidR="00B6342D">
        <w:t xml:space="preserve"> volume exhibit a similarly varied approach to the institution</w:t>
      </w:r>
      <w:r w:rsidR="008217A5">
        <w:t xml:space="preserve">—we might think of </w:t>
      </w:r>
      <w:r w:rsidR="00707877">
        <w:t xml:space="preserve">such disparate examples as </w:t>
      </w:r>
      <w:r w:rsidR="008217A5">
        <w:t xml:space="preserve">Zerbinette in </w:t>
      </w:r>
      <w:r w:rsidR="008217A5">
        <w:rPr>
          <w:i/>
          <w:iCs/>
        </w:rPr>
        <w:t>Les Fouberies de Scapin</w:t>
      </w:r>
      <w:r w:rsidR="008217A5">
        <w:t xml:space="preserve"> who </w:t>
      </w:r>
      <w:r w:rsidR="00707877">
        <w:t>values</w:t>
      </w:r>
      <w:r w:rsidR="008217A5">
        <w:t xml:space="preserve"> marriage as a protection</w:t>
      </w:r>
      <w:r w:rsidR="00707877">
        <w:t xml:space="preserve"> or guarantee of sorts,</w:t>
      </w:r>
      <w:r w:rsidR="008217A5">
        <w:t xml:space="preserve"> the </w:t>
      </w:r>
      <w:r w:rsidR="008217A5" w:rsidRPr="008217A5">
        <w:rPr>
          <w:i/>
          <w:iCs/>
        </w:rPr>
        <w:t>suivante</w:t>
      </w:r>
      <w:r w:rsidR="008217A5">
        <w:t xml:space="preserve"> in </w:t>
      </w:r>
      <w:r w:rsidR="008217A5" w:rsidRPr="008217A5">
        <w:rPr>
          <w:i/>
          <w:iCs/>
        </w:rPr>
        <w:t>Sganarelle</w:t>
      </w:r>
      <w:r w:rsidR="008217A5">
        <w:t xml:space="preserve"> who alleges the </w:t>
      </w:r>
      <w:r w:rsidR="00B6342D">
        <w:t xml:space="preserve">comfortable </w:t>
      </w:r>
      <w:r w:rsidR="008217A5">
        <w:t xml:space="preserve">benefits of a companionate marriage, or </w:t>
      </w:r>
      <w:r w:rsidR="008217A5" w:rsidRPr="008217A5">
        <w:rPr>
          <w:i/>
          <w:iCs/>
        </w:rPr>
        <w:t>Le Mariage forcé</w:t>
      </w:r>
      <w:r w:rsidR="008217A5">
        <w:t xml:space="preserve">’s Dorimène, who eagerly anticipates using marriage as a cover </w:t>
      </w:r>
      <w:r w:rsidR="00EC18EB">
        <w:t xml:space="preserve">(and </w:t>
      </w:r>
      <w:r w:rsidR="00D37C19">
        <w:t xml:space="preserve">source of </w:t>
      </w:r>
      <w:r w:rsidR="00EC18EB">
        <w:t xml:space="preserve">funding) </w:t>
      </w:r>
      <w:r w:rsidR="008217A5">
        <w:t xml:space="preserve">for her amorous liaisons. </w:t>
      </w:r>
      <w:r w:rsidR="00F158B9">
        <w:t>Marriage factors into the emotional fulfilment of Molière’s female characters in surprisingly diverse ways.</w:t>
      </w:r>
    </w:p>
    <w:p w14:paraId="2D6E1746" w14:textId="000DB416" w:rsidR="00FF0F57" w:rsidRDefault="004C0573" w:rsidP="00031AC3">
      <w:pPr>
        <w:spacing w:after="240" w:line="240" w:lineRule="auto"/>
      </w:pPr>
      <w:r>
        <w:t>O</w:t>
      </w:r>
      <w:r w:rsidR="00B44DB9" w:rsidRPr="007D1D2E">
        <w:t xml:space="preserve">ne of the </w:t>
      </w:r>
      <w:r w:rsidR="00D961FC">
        <w:t xml:space="preserve">significant contributions </w:t>
      </w:r>
      <w:r w:rsidR="00707877">
        <w:t xml:space="preserve">of </w:t>
      </w:r>
      <w:r w:rsidR="00D961FC">
        <w:t xml:space="preserve">the study </w:t>
      </w:r>
      <w:r w:rsidR="00B44DB9" w:rsidRPr="007D1D2E">
        <w:t xml:space="preserve">is </w:t>
      </w:r>
      <w:r w:rsidR="00B6342D">
        <w:t xml:space="preserve">precisely </w:t>
      </w:r>
      <w:r>
        <w:t xml:space="preserve">this </w:t>
      </w:r>
      <w:r w:rsidR="00B44DB9">
        <w:t>ready</w:t>
      </w:r>
      <w:r w:rsidR="00B44DB9" w:rsidRPr="007D1D2E">
        <w:t xml:space="preserve"> applicability</w:t>
      </w:r>
      <w:r w:rsidR="00707877">
        <w:t xml:space="preserve">, the way that </w:t>
      </w:r>
      <w:r w:rsidR="00D961FC">
        <w:t xml:space="preserve">Lyons’s </w:t>
      </w:r>
      <w:r w:rsidR="00707877">
        <w:t>insights</w:t>
      </w:r>
      <w:r w:rsidR="00D37C19">
        <w:t xml:space="preserve">, </w:t>
      </w:r>
      <w:r w:rsidR="001A2114">
        <w:t>clear methodological approach</w:t>
      </w:r>
      <w:r w:rsidR="00D37C19">
        <w:t>,</w:t>
      </w:r>
      <w:r w:rsidR="001A2114">
        <w:t xml:space="preserve"> and plentiful examples </w:t>
      </w:r>
      <w:r w:rsidR="00D961FC">
        <w:t xml:space="preserve">not only demonstrate points of contact among the featured plays but also </w:t>
      </w:r>
      <w:r w:rsidR="00707877">
        <w:t xml:space="preserve">invite </w:t>
      </w:r>
      <w:r w:rsidR="001A2114">
        <w:t xml:space="preserve">connections </w:t>
      </w:r>
      <w:r w:rsidR="00B44DB9" w:rsidRPr="007D1D2E">
        <w:t xml:space="preserve">to </w:t>
      </w:r>
      <w:r w:rsidR="001A2114">
        <w:t xml:space="preserve">the rest of the corpus. </w:t>
      </w:r>
      <w:r w:rsidR="00B44DB9">
        <w:t xml:space="preserve">While the book includes case studies of ten plays (along with a consideration of </w:t>
      </w:r>
      <w:r w:rsidR="00B44DB9" w:rsidRPr="00B44DB9">
        <w:rPr>
          <w:i/>
          <w:iCs/>
        </w:rPr>
        <w:t>Le Festin de Pierre</w:t>
      </w:r>
      <w:r w:rsidR="00B44DB9">
        <w:t xml:space="preserve"> in the conclusion), the centrality of the marriage plot and the </w:t>
      </w:r>
      <w:r w:rsidR="00DD123B">
        <w:t>near omnipresence</w:t>
      </w:r>
      <w:r w:rsidR="00B44DB9">
        <w:t xml:space="preserve"> of irony (verbal, situational, and dramatic) in Molière’s </w:t>
      </w:r>
      <w:r w:rsidR="006244A7">
        <w:t xml:space="preserve">theater </w:t>
      </w:r>
      <w:r w:rsidR="00B44DB9">
        <w:t xml:space="preserve">leave ample space for scholars to explore these ideas in other plays, or even in works by other playwrights of the period. </w:t>
      </w:r>
      <w:r w:rsidR="00B44DB9" w:rsidRPr="007D1D2E">
        <w:rPr>
          <w:i/>
          <w:iCs/>
        </w:rPr>
        <w:t>Le Malade imaginaire</w:t>
      </w:r>
      <w:r w:rsidR="00B44DB9" w:rsidRPr="007D1D2E">
        <w:t xml:space="preserve">, for </w:t>
      </w:r>
      <w:r w:rsidR="00CE6AB4">
        <w:t>instance</w:t>
      </w:r>
      <w:r w:rsidR="00B44DB9" w:rsidRPr="007D1D2E">
        <w:t xml:space="preserve">, lends itself </w:t>
      </w:r>
      <w:r w:rsidR="00B44DB9">
        <w:t>immediately</w:t>
      </w:r>
      <w:r w:rsidR="00B44DB9" w:rsidRPr="007D1D2E">
        <w:t xml:space="preserve"> to </w:t>
      </w:r>
      <w:r w:rsidR="00B6342D">
        <w:t>the study’s</w:t>
      </w:r>
      <w:r w:rsidR="00B44DB9" w:rsidRPr="007D1D2E">
        <w:t xml:space="preserve"> </w:t>
      </w:r>
      <w:r w:rsidR="00D37C19">
        <w:t>themes</w:t>
      </w:r>
      <w:r w:rsidR="00B44DB9" w:rsidRPr="007D1D2E">
        <w:t xml:space="preserve">, </w:t>
      </w:r>
      <w:r w:rsidR="00B44DB9">
        <w:t>staging</w:t>
      </w:r>
      <w:r w:rsidR="00B44DB9" w:rsidRPr="007D1D2E">
        <w:t xml:space="preserve"> </w:t>
      </w:r>
      <w:r w:rsidR="00B44DB9">
        <w:t xml:space="preserve">both </w:t>
      </w:r>
      <w:r w:rsidR="00B44DB9" w:rsidRPr="007D1D2E">
        <w:t xml:space="preserve">a </w:t>
      </w:r>
      <w:r w:rsidR="00DD123B">
        <w:t xml:space="preserve">more traditional </w:t>
      </w:r>
      <w:r w:rsidR="00B44DB9" w:rsidRPr="007D1D2E">
        <w:t xml:space="preserve">courting couple </w:t>
      </w:r>
      <w:r w:rsidR="00B44DB9">
        <w:t xml:space="preserve">and </w:t>
      </w:r>
      <w:r w:rsidR="00B44DB9" w:rsidRPr="007D1D2E">
        <w:t>a</w:t>
      </w:r>
      <w:r w:rsidR="00DD123B">
        <w:t>n unconventional</w:t>
      </w:r>
      <w:r w:rsidR="00B44DB9" w:rsidRPr="007D1D2E">
        <w:t xml:space="preserve"> troubled marriage</w:t>
      </w:r>
      <w:r w:rsidR="00DD123B">
        <w:t xml:space="preserve"> that provide interesting comparisons and counterpoints to the </w:t>
      </w:r>
      <w:r w:rsidR="00DB1936">
        <w:t>cases</w:t>
      </w:r>
      <w:r w:rsidR="00DD123B">
        <w:t xml:space="preserve"> that Lyons </w:t>
      </w:r>
      <w:r w:rsidR="006244A7">
        <w:t>examines</w:t>
      </w:r>
      <w:r w:rsidR="00675C8B">
        <w:t>—</w:t>
      </w:r>
      <w:r w:rsidR="006244A7">
        <w:t xml:space="preserve">in light of Lyons’s work, </w:t>
      </w:r>
      <w:r w:rsidR="00675C8B">
        <w:t xml:space="preserve">Béline </w:t>
      </w:r>
      <w:r w:rsidR="00B6342D">
        <w:t xml:space="preserve">could be viewed </w:t>
      </w:r>
      <w:r w:rsidR="006244A7">
        <w:t>as a kind of anti-Célimène</w:t>
      </w:r>
      <w:r w:rsidR="00B6342D">
        <w:t xml:space="preserve"> (or a pre-</w:t>
      </w:r>
      <w:r w:rsidR="00D961FC">
        <w:t xml:space="preserve">widowhood </w:t>
      </w:r>
      <w:r w:rsidR="00B6342D">
        <w:t>Célimène)</w:t>
      </w:r>
      <w:r w:rsidR="006244A7">
        <w:t xml:space="preserve">, </w:t>
      </w:r>
      <w:r w:rsidR="00B6342D">
        <w:t xml:space="preserve">resistant to any continuing courtship </w:t>
      </w:r>
      <w:r w:rsidR="001A2114">
        <w:t>from</w:t>
      </w:r>
      <w:r w:rsidR="00B6342D">
        <w:t xml:space="preserve"> her husband and eager to cash in on the </w:t>
      </w:r>
      <w:r w:rsidR="00EC18EB">
        <w:t>legal and financial</w:t>
      </w:r>
      <w:r w:rsidR="00675C8B">
        <w:t xml:space="preserve"> advantages of marriage</w:t>
      </w:r>
      <w:r w:rsidR="00B44DB9" w:rsidRPr="007D1D2E">
        <w:t xml:space="preserve">. </w:t>
      </w:r>
      <w:r w:rsidR="00675C8B">
        <w:t>Likewise, t</w:t>
      </w:r>
      <w:r w:rsidR="00B44DB9" w:rsidRPr="007D1D2E">
        <w:t xml:space="preserve">he scene in which Angélique and Cléante improvisationally sing their love to each other in front of an unwitting Argan </w:t>
      </w:r>
      <w:r w:rsidR="00DB1936">
        <w:t xml:space="preserve">finds important antecedents in the </w:t>
      </w:r>
      <w:r w:rsidR="006244A7">
        <w:t xml:space="preserve">similar </w:t>
      </w:r>
      <w:r w:rsidR="00B44DB9" w:rsidRPr="007D1D2E">
        <w:t xml:space="preserve">ironic rhetorical situations </w:t>
      </w:r>
      <w:r w:rsidR="00DB1936">
        <w:t xml:space="preserve">that Lyons highlights </w:t>
      </w:r>
      <w:r w:rsidR="00B44DB9" w:rsidRPr="007D1D2E">
        <w:t xml:space="preserve">in </w:t>
      </w:r>
      <w:r w:rsidR="00B44DB9" w:rsidRPr="007D1D2E">
        <w:rPr>
          <w:i/>
          <w:iCs/>
        </w:rPr>
        <w:t>Amphitryon</w:t>
      </w:r>
      <w:r w:rsidR="00B44DB9" w:rsidRPr="007D1D2E">
        <w:t xml:space="preserve">, </w:t>
      </w:r>
      <w:r w:rsidR="00B44DB9" w:rsidRPr="007D1D2E">
        <w:rPr>
          <w:i/>
          <w:iCs/>
        </w:rPr>
        <w:t>L’École des maris</w:t>
      </w:r>
      <w:r w:rsidR="00B44DB9" w:rsidRPr="007D1D2E">
        <w:t xml:space="preserve">, </w:t>
      </w:r>
      <w:r w:rsidR="00B44DB9" w:rsidRPr="007D1D2E">
        <w:rPr>
          <w:i/>
          <w:iCs/>
        </w:rPr>
        <w:t>Monsieur de Pourceaugnac</w:t>
      </w:r>
      <w:r w:rsidR="00B44DB9" w:rsidRPr="007D1D2E">
        <w:t xml:space="preserve">, or </w:t>
      </w:r>
      <w:r w:rsidR="00B44DB9" w:rsidRPr="007D1D2E">
        <w:rPr>
          <w:i/>
          <w:iCs/>
        </w:rPr>
        <w:t>George Dandin</w:t>
      </w:r>
      <w:r w:rsidR="00DB1936">
        <w:t xml:space="preserve">—in each </w:t>
      </w:r>
      <w:r w:rsidR="00CE6AB4">
        <w:t>case</w:t>
      </w:r>
      <w:r w:rsidR="00DB1936">
        <w:t xml:space="preserve">, </w:t>
      </w:r>
      <w:r w:rsidR="006244A7">
        <w:t xml:space="preserve">characters </w:t>
      </w:r>
      <w:r w:rsidR="00B803FE">
        <w:t>daringly express the truth</w:t>
      </w:r>
      <w:r w:rsidR="006244A7">
        <w:t xml:space="preserve">, </w:t>
      </w:r>
      <w:r w:rsidR="00B803FE">
        <w:t>knowing that their antagonists will mistakenly read their words as ironic and arrive at the opposite meaning.</w:t>
      </w:r>
    </w:p>
    <w:p w14:paraId="3BB814F6" w14:textId="768D7FD5" w:rsidR="004747EB" w:rsidRDefault="007D1D2E" w:rsidP="00031AC3">
      <w:pPr>
        <w:spacing w:after="240" w:line="240" w:lineRule="auto"/>
      </w:pPr>
      <w:r w:rsidRPr="007D1D2E">
        <w:t xml:space="preserve">However, such </w:t>
      </w:r>
      <w:r w:rsidR="003117D8">
        <w:t>situations</w:t>
      </w:r>
      <w:r w:rsidRPr="007D1D2E">
        <w:t xml:space="preserve"> are not just constructed by the plays’ female characters—we might think here of Tartuffe’s </w:t>
      </w:r>
      <w:r w:rsidRPr="00CE6AB4">
        <w:rPr>
          <w:i/>
          <w:iCs/>
        </w:rPr>
        <w:t>bravura</w:t>
      </w:r>
      <w:r w:rsidRPr="007D1D2E">
        <w:t xml:space="preserve"> moment at the conclusion of Act 3 in which he confesses his sins openly to Orgon, knowing that the dupe will take his statements only as further evidence of Christian humility. Indeed, one of the potential weaknesses of the study’s </w:t>
      </w:r>
      <w:r w:rsidR="00516153">
        <w:t>argument</w:t>
      </w:r>
      <w:r w:rsidRPr="007D1D2E">
        <w:t xml:space="preserve"> is the frequency with which Molière’s male characters also resort to irony, raising questions about the special relationship that the study claims for women’s use of the trope. If Isabelle in </w:t>
      </w:r>
      <w:r w:rsidRPr="007D1D2E">
        <w:rPr>
          <w:i/>
          <w:iCs/>
        </w:rPr>
        <w:t>L’École des maris</w:t>
      </w:r>
      <w:r w:rsidRPr="007D1D2E">
        <w:t xml:space="preserve"> employs irony, so does Sganarelle, </w:t>
      </w:r>
      <w:r w:rsidR="003117D8">
        <w:t xml:space="preserve">albeit briefly, </w:t>
      </w:r>
      <w:r w:rsidR="00703BFD">
        <w:t>at the opening of</w:t>
      </w:r>
      <w:r w:rsidRPr="007D1D2E">
        <w:t xml:space="preserve"> his </w:t>
      </w:r>
      <w:r w:rsidR="00516153">
        <w:t>disagreement</w:t>
      </w:r>
      <w:r w:rsidRPr="007D1D2E">
        <w:t xml:space="preserve"> with his brother, Ariste. If Célimène in </w:t>
      </w:r>
      <w:r w:rsidRPr="007D1D2E">
        <w:rPr>
          <w:i/>
          <w:iCs/>
        </w:rPr>
        <w:t>Le Misanthrope</w:t>
      </w:r>
      <w:r w:rsidRPr="007D1D2E">
        <w:t xml:space="preserve"> is a master of irony, Alceste resorts to it as well (despite his reputation for sincerity)—as Lyons notes, Alceste’s “je ne dis pas cela” is the </w:t>
      </w:r>
      <w:r w:rsidRPr="00B6342D">
        <w:rPr>
          <w:i/>
          <w:iCs/>
        </w:rPr>
        <w:t>locus classicus</w:t>
      </w:r>
      <w:r w:rsidRPr="007D1D2E">
        <w:t xml:space="preserve"> for Molière’s use of preterition. The link between women and irony might </w:t>
      </w:r>
      <w:r w:rsidR="004747EB">
        <w:t xml:space="preserve">well </w:t>
      </w:r>
      <w:r w:rsidRPr="007D1D2E">
        <w:t xml:space="preserve">map onto comedy’s broader </w:t>
      </w:r>
      <w:r w:rsidR="004747EB">
        <w:t xml:space="preserve">dichotomies </w:t>
      </w:r>
      <w:r w:rsidR="00B6342D">
        <w:t xml:space="preserve">that </w:t>
      </w:r>
      <w:r w:rsidR="00A4700D">
        <w:t>set in opposition</w:t>
      </w:r>
      <w:r w:rsidR="004747EB">
        <w:t xml:space="preserve"> the powerful and the powerless, or the fools</w:t>
      </w:r>
      <w:r w:rsidR="0039114A">
        <w:t xml:space="preserve"> (thanks to the genre’s traditions, often </w:t>
      </w:r>
      <w:r w:rsidR="00B6342D">
        <w:t xml:space="preserve">synonymous with </w:t>
      </w:r>
      <w:r w:rsidR="0039114A">
        <w:t>the powerful) and the clever characters who seek to deceive them</w:t>
      </w:r>
      <w:r w:rsidR="00DB1936">
        <w:t xml:space="preserve"> through the slipperiness of language.</w:t>
      </w:r>
    </w:p>
    <w:p w14:paraId="6D46ADDF" w14:textId="77777777" w:rsidR="007E7898" w:rsidRDefault="007E7898" w:rsidP="00031AC3">
      <w:pPr>
        <w:spacing w:after="240" w:line="240" w:lineRule="auto"/>
      </w:pPr>
    </w:p>
    <w:p w14:paraId="0417DC0E" w14:textId="2BE5072E" w:rsidR="00FF0F57" w:rsidRDefault="002B0855" w:rsidP="00031AC3">
      <w:pPr>
        <w:spacing w:after="240" w:line="240" w:lineRule="auto"/>
      </w:pPr>
      <w:r>
        <w:t xml:space="preserve">But irony need not be unique to Molière’s female characters (nor their unique defense in their struggle </w:t>
      </w:r>
      <w:r w:rsidR="001A2114">
        <w:t>for happiness</w:t>
      </w:r>
      <w:r>
        <w:t xml:space="preserve">) for Lyons’s study to have considerable value. As he observes, </w:t>
      </w:r>
      <w:r w:rsidRPr="007D1D2E">
        <w:t>much of the traditional critical attention has focused on the plays’ male protagonists</w:t>
      </w:r>
      <w:r>
        <w:t xml:space="preserve">, and </w:t>
      </w:r>
      <w:r w:rsidR="006C1777">
        <w:t xml:space="preserve">his </w:t>
      </w:r>
      <w:r>
        <w:t xml:space="preserve">volume consequently is a </w:t>
      </w:r>
      <w:r w:rsidR="00516153">
        <w:t>timely</w:t>
      </w:r>
      <w:r>
        <w:t xml:space="preserve"> corrective. In addition, Lyons’s </w:t>
      </w:r>
      <w:r w:rsidR="00516153">
        <w:t>thoughtful</w:t>
      </w:r>
      <w:r>
        <w:t xml:space="preserve"> discussion of the plight of Célimène, Henriette, or Isabelle is admirably contextualized in two different ways: </w:t>
      </w:r>
      <w:r w:rsidR="0059468F">
        <w:t xml:space="preserve">in the </w:t>
      </w:r>
      <w:r>
        <w:t>first</w:t>
      </w:r>
      <w:r w:rsidR="0059468F">
        <w:t xml:space="preserve"> place</w:t>
      </w:r>
      <w:r>
        <w:t xml:space="preserve">, by placing Molière’s </w:t>
      </w:r>
      <w:r w:rsidRPr="007D1D2E">
        <w:t xml:space="preserve">theater within the broader culture of the time, establishing comparisons and relevant connections with contemporary literary, philosophical, theological, </w:t>
      </w:r>
      <w:r w:rsidR="0059468F">
        <w:t xml:space="preserve">and </w:t>
      </w:r>
      <w:r w:rsidRPr="007D1D2E">
        <w:t>theatrical works</w:t>
      </w:r>
      <w:r w:rsidR="00ED5FDB">
        <w:t xml:space="preserve"> (and here Lyons’s expertise in tragedy and the novel serve him well)</w:t>
      </w:r>
      <w:r w:rsidR="0059468F">
        <w:t xml:space="preserve">; and secondly, </w:t>
      </w:r>
      <w:r w:rsidR="00ED5FDB">
        <w:t xml:space="preserve">by situating his arguments in regards to a </w:t>
      </w:r>
      <w:r w:rsidRPr="007D1D2E">
        <w:t>wealth of secondary sources</w:t>
      </w:r>
      <w:r w:rsidR="0059468F">
        <w:t xml:space="preserve">. </w:t>
      </w:r>
      <w:r w:rsidR="00516153">
        <w:t xml:space="preserve">Notably, a number </w:t>
      </w:r>
      <w:r w:rsidR="0059468F">
        <w:t xml:space="preserve">of these are from English-language critics </w:t>
      </w:r>
      <w:r w:rsidR="0059468F" w:rsidRPr="007D1D2E">
        <w:t>(writing either about Molière or seventeenth-</w:t>
      </w:r>
      <w:r w:rsidR="0059468F" w:rsidRPr="0018567F">
        <w:t xml:space="preserve">century French culture more broadly), and the study highlights and </w:t>
      </w:r>
      <w:r w:rsidR="00516153" w:rsidRPr="0018567F">
        <w:t>dialogues</w:t>
      </w:r>
      <w:r w:rsidR="0059468F" w:rsidRPr="0018567F">
        <w:t xml:space="preserve"> with the excellent work done by scholars such as Christopher Braider, Larry Norman, James Gaines, Faith Beasley, Richard Goodkin, Holly Tucker, Michael Hawcroft, </w:t>
      </w:r>
      <w:r w:rsidR="00D961FC" w:rsidRPr="0018567F">
        <w:t xml:space="preserve">Julia Prest, </w:t>
      </w:r>
      <w:r w:rsidR="0059468F" w:rsidRPr="0018567F">
        <w:t>Larry Riggs, Joan DeJean, Lewis Seifert, and Robert McBride.</w:t>
      </w:r>
      <w:r w:rsidR="0059468F">
        <w:t xml:space="preserve"> </w:t>
      </w:r>
    </w:p>
    <w:p w14:paraId="3661CA91" w14:textId="2571188B" w:rsidR="0082060C" w:rsidRDefault="001A2114" w:rsidP="0073501F">
      <w:pPr>
        <w:spacing w:after="480" w:line="240" w:lineRule="auto"/>
      </w:pPr>
      <w:r>
        <w:t>Above all, i</w:t>
      </w:r>
      <w:r w:rsidR="00ED5FDB" w:rsidRPr="007D1D2E">
        <w:t xml:space="preserve">t is gratifying to see Lyons bring his sensitive close reading and </w:t>
      </w:r>
      <w:r w:rsidR="00ED5FDB">
        <w:t>comprehensive</w:t>
      </w:r>
      <w:r w:rsidR="00ED5FDB" w:rsidRPr="007D1D2E">
        <w:t xml:space="preserve"> grasp of the period’s cultural context</w:t>
      </w:r>
      <w:r w:rsidR="00A1009F">
        <w:t>, amply demonstrated in his prior work,</w:t>
      </w:r>
      <w:r w:rsidR="00ED5FDB" w:rsidRPr="007D1D2E">
        <w:t xml:space="preserve"> to </w:t>
      </w:r>
      <w:r>
        <w:t xml:space="preserve">bear on </w:t>
      </w:r>
      <w:r w:rsidR="00ED5FDB" w:rsidRPr="007D1D2E">
        <w:t>France’s most famous comedic playwright</w:t>
      </w:r>
      <w:r w:rsidR="00A1009F">
        <w:t xml:space="preserve">. For this </w:t>
      </w:r>
      <w:r>
        <w:t>welcome</w:t>
      </w:r>
      <w:r w:rsidR="00A1009F">
        <w:t xml:space="preserve"> and </w:t>
      </w:r>
      <w:r>
        <w:t xml:space="preserve">insightful </w:t>
      </w:r>
      <w:r w:rsidR="00A1009F">
        <w:t>contribution, w</w:t>
      </w:r>
      <w:r w:rsidR="00ED5FDB">
        <w:t xml:space="preserve">ell might </w:t>
      </w:r>
      <w:r w:rsidR="0059468F" w:rsidRPr="007D1D2E">
        <w:t xml:space="preserve">the assemblage of Moliéristes </w:t>
      </w:r>
      <w:r w:rsidR="00A1009F">
        <w:t>with whom Lyons engages here eagerly</w:t>
      </w:r>
      <w:r>
        <w:t>—</w:t>
      </w:r>
      <w:r w:rsidR="00A1009F">
        <w:t>and unironically</w:t>
      </w:r>
      <w:r>
        <w:t>—i</w:t>
      </w:r>
      <w:r w:rsidR="0059468F" w:rsidRPr="007D1D2E">
        <w:t xml:space="preserve">ntone: </w:t>
      </w:r>
      <w:r w:rsidR="006F11D6">
        <w:t>“</w:t>
      </w:r>
      <w:r w:rsidR="0059468F" w:rsidRPr="001A2114">
        <w:rPr>
          <w:i/>
          <w:iCs/>
        </w:rPr>
        <w:t>Dignus, dignus est entrare in nostro docto corpor</w:t>
      </w:r>
      <w:r w:rsidR="00A1009F" w:rsidRPr="001A2114">
        <w:rPr>
          <w:i/>
          <w:iCs/>
        </w:rPr>
        <w:t>e….</w:t>
      </w:r>
      <w:r w:rsidR="006F11D6">
        <w:t>”</w:t>
      </w:r>
    </w:p>
    <w:p w14:paraId="185FD018" w14:textId="423F4F6A" w:rsidR="00FF0F57" w:rsidRPr="0073501F" w:rsidRDefault="00A32AB7" w:rsidP="00544F35">
      <w:pPr>
        <w:pStyle w:val="Heading1"/>
        <w:spacing w:before="0" w:after="240"/>
        <w:rPr>
          <w:rFonts w:ascii="Times New Roman" w:hAnsi="Times New Roman" w:cs="Times New Roman"/>
          <w:color w:val="000000" w:themeColor="text1"/>
          <w:sz w:val="24"/>
          <w:szCs w:val="24"/>
        </w:rPr>
      </w:pPr>
      <w:r w:rsidRPr="0073501F">
        <w:rPr>
          <w:rFonts w:ascii="Times New Roman" w:hAnsi="Times New Roman" w:cs="Times New Roman"/>
          <w:color w:val="000000" w:themeColor="text1"/>
          <w:sz w:val="24"/>
          <w:szCs w:val="24"/>
        </w:rPr>
        <w:t>NOTES</w:t>
      </w:r>
    </w:p>
    <w:p w14:paraId="1D18C296" w14:textId="4FE9226B" w:rsidR="00A32AB7" w:rsidRDefault="00A32AB7" w:rsidP="0073501F">
      <w:pPr>
        <w:spacing w:after="480" w:line="240" w:lineRule="auto"/>
        <w:rPr>
          <w:lang w:val="fr-FR"/>
        </w:rPr>
      </w:pPr>
      <w:r w:rsidRPr="00A32AB7">
        <w:rPr>
          <w:lang w:val="fr-FR"/>
        </w:rPr>
        <w:t xml:space="preserve">[1] Henri Peyre, </w:t>
      </w:r>
      <w:r w:rsidRPr="00A01D02">
        <w:rPr>
          <w:i/>
          <w:iCs/>
          <w:lang w:val="fr-FR"/>
        </w:rPr>
        <w:t>Qu’est-ce que le classicisme</w:t>
      </w:r>
      <w:r w:rsidR="00026119">
        <w:rPr>
          <w:i/>
          <w:iCs/>
          <w:lang w:val="fr-FR"/>
        </w:rPr>
        <w:t xml:space="preserve">? </w:t>
      </w:r>
      <w:r w:rsidR="0082060C">
        <w:rPr>
          <w:lang w:val="fr-FR"/>
        </w:rPr>
        <w:t>(Paris:</w:t>
      </w:r>
      <w:r w:rsidRPr="00A01D02">
        <w:rPr>
          <w:lang w:val="fr-FR"/>
        </w:rPr>
        <w:t xml:space="preserve"> </w:t>
      </w:r>
      <w:r w:rsidR="0082060C">
        <w:rPr>
          <w:lang w:val="fr-FR"/>
        </w:rPr>
        <w:t xml:space="preserve">A.G. </w:t>
      </w:r>
      <w:r w:rsidRPr="00A01D02">
        <w:rPr>
          <w:lang w:val="fr-FR"/>
        </w:rPr>
        <w:t>Nizet, 196</w:t>
      </w:r>
      <w:r w:rsidR="0082060C">
        <w:rPr>
          <w:lang w:val="fr-FR"/>
        </w:rPr>
        <w:t>5)</w:t>
      </w:r>
      <w:r w:rsidRPr="00A01D02">
        <w:rPr>
          <w:lang w:val="fr-FR"/>
        </w:rPr>
        <w:t>,</w:t>
      </w:r>
      <w:r w:rsidR="00F841EE">
        <w:rPr>
          <w:lang w:val="fr-FR"/>
        </w:rPr>
        <w:t xml:space="preserve"> </w:t>
      </w:r>
      <w:r w:rsidRPr="00A01D02">
        <w:rPr>
          <w:lang w:val="fr-FR"/>
        </w:rPr>
        <w:t>12</w:t>
      </w:r>
      <w:r w:rsidR="00F841EE">
        <w:rPr>
          <w:lang w:val="fr-FR"/>
        </w:rPr>
        <w:t>.</w:t>
      </w:r>
    </w:p>
    <w:p w14:paraId="1905B26F" w14:textId="77777777" w:rsidR="00B47AEF" w:rsidRDefault="00B47AEF" w:rsidP="0073501F">
      <w:pPr>
        <w:spacing w:after="0" w:line="240" w:lineRule="auto"/>
        <w:rPr>
          <w:lang w:val="fr-FR"/>
        </w:rPr>
      </w:pPr>
      <w:r w:rsidRPr="00A32AB7">
        <w:rPr>
          <w:lang w:val="fr-FR"/>
        </w:rPr>
        <w:t>Michael Call</w:t>
      </w:r>
    </w:p>
    <w:p w14:paraId="24773929" w14:textId="609D941C" w:rsidR="002165DA" w:rsidRPr="002165DA" w:rsidRDefault="002165DA" w:rsidP="0073501F">
      <w:pPr>
        <w:spacing w:after="0" w:line="240" w:lineRule="auto"/>
        <w:rPr>
          <w:rFonts w:ascii="Times New Roman" w:hAnsi="Times New Roman" w:cs="Times New Roman"/>
        </w:rPr>
      </w:pPr>
      <w:r w:rsidRPr="006E0833">
        <w:rPr>
          <w:rFonts w:ascii="Times New Roman" w:hAnsi="Times New Roman" w:cs="Times New Roman"/>
        </w:rPr>
        <w:t>Department of Comparative Arts and Letters</w:t>
      </w:r>
    </w:p>
    <w:p w14:paraId="32D2C48A" w14:textId="556183AF" w:rsidR="00B47AEF" w:rsidRDefault="00B47AEF" w:rsidP="0073501F">
      <w:pPr>
        <w:spacing w:after="0" w:line="240" w:lineRule="auto"/>
        <w:rPr>
          <w:lang w:val="fr-FR"/>
        </w:rPr>
      </w:pPr>
      <w:r w:rsidRPr="00A32AB7">
        <w:rPr>
          <w:lang w:val="fr-FR"/>
        </w:rPr>
        <w:t>Brigham Young University</w:t>
      </w:r>
    </w:p>
    <w:p w14:paraId="5A93F744" w14:textId="38A7860C" w:rsidR="0073501F" w:rsidRPr="0073501F" w:rsidRDefault="00087B3B" w:rsidP="0073501F">
      <w:pPr>
        <w:spacing w:after="480" w:line="240" w:lineRule="auto"/>
      </w:pPr>
      <w:r w:rsidRPr="00026119">
        <w:t>michael_j_call@byu.ed</w:t>
      </w:r>
      <w:r w:rsidR="0073501F">
        <w:t>u</w:t>
      </w:r>
    </w:p>
    <w:p w14:paraId="0EDDF549" w14:textId="1DA74DBE" w:rsidR="00087B3B" w:rsidRPr="006A0F3F" w:rsidRDefault="00087B3B" w:rsidP="0073501F">
      <w:pPr>
        <w:autoSpaceDE w:val="0"/>
        <w:autoSpaceDN w:val="0"/>
        <w:adjustRightInd w:val="0"/>
        <w:spacing w:after="240" w:line="240" w:lineRule="auto"/>
        <w:rPr>
          <w:rFonts w:ascii="Times New Roman" w:hAnsi="Times New Roman" w:cs="Times New Roman"/>
          <w:color w:val="000000"/>
        </w:rPr>
      </w:pPr>
      <w:r w:rsidRPr="006A0F3F">
        <w:rPr>
          <w:rFonts w:ascii="Times New Roman" w:hAnsi="Times New Roman" w:cs="Times New Roman"/>
          <w:color w:val="000000"/>
        </w:rPr>
        <w:t>Copyright © 202</w:t>
      </w:r>
      <w:r>
        <w:rPr>
          <w:rFonts w:ascii="Times New Roman" w:hAnsi="Times New Roman" w:cs="Times New Roman"/>
          <w:color w:val="000000"/>
        </w:rPr>
        <w:t>4</w:t>
      </w:r>
      <w:r w:rsidRPr="006A0F3F">
        <w:rPr>
          <w:rFonts w:ascii="Times New Roman" w:hAnsi="Times New Roman" w:cs="Times New Roman"/>
          <w:color w:val="000000"/>
        </w:rPr>
        <w:t xml:space="preserve"> by the Society for French Historical Studies, all rights reserved. The Society</w:t>
      </w:r>
      <w:r w:rsidR="0073501F">
        <w:rPr>
          <w:rFonts w:ascii="Times New Roman" w:hAnsi="Times New Roman" w:cs="Times New Roman"/>
          <w:color w:val="000000"/>
        </w:rPr>
        <w:t xml:space="preserve"> </w:t>
      </w:r>
      <w:r w:rsidRPr="006A0F3F">
        <w:rPr>
          <w:rFonts w:ascii="Times New Roman" w:hAnsi="Times New Roman" w:cs="Times New Roman"/>
          <w:color w:val="000000"/>
        </w:rPr>
        <w:t>for French Historical Studies permits the electronic distribution for nonprofit educational purposes, provided that full and accurate credit is given to the author, the date of publication, and its location on the H-France website. No republication or distribution by print media will be permitted without permission. For any other proposed uses, contact the Editor-in-Chief of H-France.</w:t>
      </w:r>
    </w:p>
    <w:p w14:paraId="7417B5B4" w14:textId="77777777" w:rsidR="00087B3B" w:rsidRPr="00476E41" w:rsidRDefault="00087B3B" w:rsidP="0073501F">
      <w:pPr>
        <w:autoSpaceDE w:val="0"/>
        <w:autoSpaceDN w:val="0"/>
        <w:adjustRightInd w:val="0"/>
        <w:spacing w:after="0" w:line="240" w:lineRule="auto"/>
        <w:jc w:val="both"/>
        <w:rPr>
          <w:rFonts w:ascii="Times New Roman" w:hAnsi="Times New Roman" w:cs="Times New Roman"/>
          <w:i/>
          <w:iCs/>
          <w:color w:val="000000"/>
        </w:rPr>
      </w:pPr>
      <w:r w:rsidRPr="00476E41">
        <w:rPr>
          <w:rFonts w:ascii="Times New Roman" w:hAnsi="Times New Roman" w:cs="Times New Roman"/>
          <w:i/>
          <w:iCs/>
          <w:color w:val="000000"/>
        </w:rPr>
        <w:t>H-France Forum</w:t>
      </w:r>
    </w:p>
    <w:p w14:paraId="319E10BC" w14:textId="75FDCBC5" w:rsidR="00087B3B" w:rsidRPr="00651DB9" w:rsidRDefault="00087B3B" w:rsidP="00031AC3">
      <w:pPr>
        <w:spacing w:line="240" w:lineRule="auto"/>
        <w:rPr>
          <w:rFonts w:ascii="Times New Roman" w:eastAsia="Times New Roman" w:hAnsi="Times New Roman" w:cs="Times New Roman"/>
        </w:rPr>
      </w:pPr>
      <w:r w:rsidRPr="000D6760">
        <w:rPr>
          <w:rFonts w:ascii="Times New Roman" w:eastAsia="Times New Roman" w:hAnsi="Times New Roman" w:cs="Times New Roman"/>
        </w:rPr>
        <w:t xml:space="preserve">Volume 19 (2024), Issue </w:t>
      </w:r>
      <w:r w:rsidR="00B31D6D">
        <w:rPr>
          <w:rFonts w:ascii="Times New Roman" w:eastAsia="Times New Roman" w:hAnsi="Times New Roman" w:cs="Times New Roman"/>
        </w:rPr>
        <w:t>8</w:t>
      </w:r>
      <w:r w:rsidRPr="000D6760">
        <w:rPr>
          <w:rFonts w:ascii="Times New Roman" w:eastAsia="Times New Roman" w:hAnsi="Times New Roman" w:cs="Times New Roman"/>
        </w:rPr>
        <w:t>, #</w:t>
      </w:r>
      <w:r>
        <w:rPr>
          <w:rFonts w:ascii="Times New Roman" w:eastAsia="Times New Roman" w:hAnsi="Times New Roman" w:cs="Times New Roman"/>
        </w:rPr>
        <w:t>2</w:t>
      </w:r>
    </w:p>
    <w:sectPr w:rsidR="00087B3B" w:rsidRPr="00651DB9">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C9C4C" w14:textId="77777777" w:rsidR="001758E5" w:rsidRDefault="001758E5" w:rsidP="004C1ECB">
      <w:pPr>
        <w:spacing w:after="0" w:line="240" w:lineRule="auto"/>
      </w:pPr>
      <w:r>
        <w:separator/>
      </w:r>
    </w:p>
  </w:endnote>
  <w:endnote w:type="continuationSeparator" w:id="0">
    <w:p w14:paraId="73DBAF49" w14:textId="77777777" w:rsidR="001758E5" w:rsidRDefault="001758E5" w:rsidP="004C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C0443" w14:textId="77777777" w:rsidR="001758E5" w:rsidRDefault="001758E5" w:rsidP="004C1ECB">
      <w:pPr>
        <w:spacing w:after="0" w:line="240" w:lineRule="auto"/>
      </w:pPr>
      <w:r>
        <w:separator/>
      </w:r>
    </w:p>
  </w:footnote>
  <w:footnote w:type="continuationSeparator" w:id="0">
    <w:p w14:paraId="298D46A4" w14:textId="77777777" w:rsidR="001758E5" w:rsidRDefault="001758E5" w:rsidP="004C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748638"/>
      <w:docPartObj>
        <w:docPartGallery w:val="Page Numbers (Top of Page)"/>
        <w:docPartUnique/>
      </w:docPartObj>
    </w:sdtPr>
    <w:sdtContent>
      <w:p w14:paraId="14E0CB09" w14:textId="5830049B" w:rsidR="00031AC3" w:rsidRDefault="00031AC3" w:rsidP="00FB16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103F8E" w14:textId="77777777" w:rsidR="00031AC3" w:rsidRDefault="00031AC3" w:rsidP="00031A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5148442"/>
      <w:docPartObj>
        <w:docPartGallery w:val="Page Numbers (Top of Page)"/>
        <w:docPartUnique/>
      </w:docPartObj>
    </w:sdtPr>
    <w:sdtContent>
      <w:p w14:paraId="53982A9D" w14:textId="6E913E38" w:rsidR="00031AC3" w:rsidRDefault="00031AC3" w:rsidP="00FB16A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5BBFA9F" w14:textId="77777777" w:rsidR="00031AC3" w:rsidRDefault="00031AC3" w:rsidP="00031AC3">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97"/>
    <w:rsid w:val="00026119"/>
    <w:rsid w:val="00031AC3"/>
    <w:rsid w:val="00087B3B"/>
    <w:rsid w:val="000B70CC"/>
    <w:rsid w:val="000E0D58"/>
    <w:rsid w:val="000E68EE"/>
    <w:rsid w:val="000F32B3"/>
    <w:rsid w:val="00105073"/>
    <w:rsid w:val="00111F99"/>
    <w:rsid w:val="00132113"/>
    <w:rsid w:val="001758E5"/>
    <w:rsid w:val="00182C02"/>
    <w:rsid w:val="0018567F"/>
    <w:rsid w:val="001A2114"/>
    <w:rsid w:val="001D4247"/>
    <w:rsid w:val="001F6EED"/>
    <w:rsid w:val="00210C46"/>
    <w:rsid w:val="00215559"/>
    <w:rsid w:val="002165DA"/>
    <w:rsid w:val="0028145B"/>
    <w:rsid w:val="002A0FE3"/>
    <w:rsid w:val="002B0855"/>
    <w:rsid w:val="003107D7"/>
    <w:rsid w:val="003117D8"/>
    <w:rsid w:val="00317DC2"/>
    <w:rsid w:val="00336F99"/>
    <w:rsid w:val="0039114A"/>
    <w:rsid w:val="003C3C87"/>
    <w:rsid w:val="003E5536"/>
    <w:rsid w:val="00461C97"/>
    <w:rsid w:val="004747EB"/>
    <w:rsid w:val="004759F4"/>
    <w:rsid w:val="00476E41"/>
    <w:rsid w:val="00496616"/>
    <w:rsid w:val="004C0573"/>
    <w:rsid w:val="004C1ECB"/>
    <w:rsid w:val="004F1FE9"/>
    <w:rsid w:val="00516153"/>
    <w:rsid w:val="00544F35"/>
    <w:rsid w:val="005768DF"/>
    <w:rsid w:val="0059468F"/>
    <w:rsid w:val="00595E96"/>
    <w:rsid w:val="00596324"/>
    <w:rsid w:val="005B12F8"/>
    <w:rsid w:val="005C5FD9"/>
    <w:rsid w:val="006244A7"/>
    <w:rsid w:val="00624C1F"/>
    <w:rsid w:val="00651DB9"/>
    <w:rsid w:val="00675C8B"/>
    <w:rsid w:val="006847F4"/>
    <w:rsid w:val="006C1777"/>
    <w:rsid w:val="006F11D6"/>
    <w:rsid w:val="00703BFD"/>
    <w:rsid w:val="00707877"/>
    <w:rsid w:val="0073501F"/>
    <w:rsid w:val="0074686C"/>
    <w:rsid w:val="00776FD6"/>
    <w:rsid w:val="007A7162"/>
    <w:rsid w:val="007C009E"/>
    <w:rsid w:val="007D1D2E"/>
    <w:rsid w:val="007E7898"/>
    <w:rsid w:val="0080091E"/>
    <w:rsid w:val="00802CDB"/>
    <w:rsid w:val="00812F7B"/>
    <w:rsid w:val="0082060C"/>
    <w:rsid w:val="008217A5"/>
    <w:rsid w:val="00883D5F"/>
    <w:rsid w:val="008B7BDF"/>
    <w:rsid w:val="00990361"/>
    <w:rsid w:val="009E7AFA"/>
    <w:rsid w:val="009F08EE"/>
    <w:rsid w:val="00A01D02"/>
    <w:rsid w:val="00A1009F"/>
    <w:rsid w:val="00A15A01"/>
    <w:rsid w:val="00A32AB7"/>
    <w:rsid w:val="00A35549"/>
    <w:rsid w:val="00A4700D"/>
    <w:rsid w:val="00AE74B0"/>
    <w:rsid w:val="00AE78EF"/>
    <w:rsid w:val="00B0331B"/>
    <w:rsid w:val="00B31D6D"/>
    <w:rsid w:val="00B44DB9"/>
    <w:rsid w:val="00B46A79"/>
    <w:rsid w:val="00B47AEF"/>
    <w:rsid w:val="00B6342D"/>
    <w:rsid w:val="00B67188"/>
    <w:rsid w:val="00B803FE"/>
    <w:rsid w:val="00C76A74"/>
    <w:rsid w:val="00C82947"/>
    <w:rsid w:val="00CE6318"/>
    <w:rsid w:val="00CE6AB4"/>
    <w:rsid w:val="00CF70E1"/>
    <w:rsid w:val="00D1080A"/>
    <w:rsid w:val="00D37C19"/>
    <w:rsid w:val="00D4665C"/>
    <w:rsid w:val="00D961FC"/>
    <w:rsid w:val="00DA73FB"/>
    <w:rsid w:val="00DB1936"/>
    <w:rsid w:val="00DC1074"/>
    <w:rsid w:val="00DC10B9"/>
    <w:rsid w:val="00DD123B"/>
    <w:rsid w:val="00E10471"/>
    <w:rsid w:val="00E15521"/>
    <w:rsid w:val="00E26C56"/>
    <w:rsid w:val="00E518F6"/>
    <w:rsid w:val="00E73886"/>
    <w:rsid w:val="00EB69A0"/>
    <w:rsid w:val="00EC18EB"/>
    <w:rsid w:val="00ED5FDB"/>
    <w:rsid w:val="00F023B1"/>
    <w:rsid w:val="00F158B9"/>
    <w:rsid w:val="00F41994"/>
    <w:rsid w:val="00F841EE"/>
    <w:rsid w:val="00F85DBD"/>
    <w:rsid w:val="00FA58F1"/>
    <w:rsid w:val="00FE7A98"/>
    <w:rsid w:val="00FF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6A88"/>
  <w15:chartTrackingRefBased/>
  <w15:docId w15:val="{6252D989-68B3-404A-9400-DC801342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94"/>
    <w:rPr>
      <w:kern w:val="0"/>
      <w:sz w:val="24"/>
      <w:szCs w:val="24"/>
      <w14:ligatures w14:val="none"/>
    </w:rPr>
  </w:style>
  <w:style w:type="paragraph" w:styleId="Heading1">
    <w:name w:val="heading 1"/>
    <w:basedOn w:val="Normal"/>
    <w:next w:val="Normal"/>
    <w:link w:val="Heading1Char"/>
    <w:uiPriority w:val="9"/>
    <w:qFormat/>
    <w:rsid w:val="00461C97"/>
    <w:pPr>
      <w:keepNext/>
      <w:keepLines/>
      <w:spacing w:before="360" w:after="80"/>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semiHidden/>
    <w:unhideWhenUsed/>
    <w:qFormat/>
    <w:rsid w:val="00461C97"/>
    <w:pPr>
      <w:keepNext/>
      <w:keepLines/>
      <w:spacing w:before="160" w:after="80"/>
      <w:outlineLvl w:val="1"/>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semiHidden/>
    <w:unhideWhenUsed/>
    <w:qFormat/>
    <w:rsid w:val="00461C97"/>
    <w:pPr>
      <w:keepNext/>
      <w:keepLines/>
      <w:spacing w:before="160" w:after="80"/>
      <w:outlineLvl w:val="2"/>
    </w:pPr>
    <w:rPr>
      <w:rFonts w:eastAsiaTheme="majorEastAsia" w:cstheme="majorBidi"/>
      <w:color w:val="276E8B" w:themeColor="accent1" w:themeShade="BF"/>
      <w:sz w:val="28"/>
      <w:szCs w:val="28"/>
    </w:rPr>
  </w:style>
  <w:style w:type="paragraph" w:styleId="Heading4">
    <w:name w:val="heading 4"/>
    <w:basedOn w:val="Normal"/>
    <w:next w:val="Normal"/>
    <w:link w:val="Heading4Char"/>
    <w:uiPriority w:val="9"/>
    <w:semiHidden/>
    <w:unhideWhenUsed/>
    <w:qFormat/>
    <w:rsid w:val="00461C97"/>
    <w:pPr>
      <w:keepNext/>
      <w:keepLines/>
      <w:spacing w:before="80" w:after="40"/>
      <w:outlineLvl w:val="3"/>
    </w:pPr>
    <w:rPr>
      <w:rFonts w:eastAsiaTheme="majorEastAsia" w:cstheme="majorBidi"/>
      <w:i/>
      <w:iCs/>
      <w:color w:val="276E8B" w:themeColor="accent1" w:themeShade="BF"/>
    </w:rPr>
  </w:style>
  <w:style w:type="paragraph" w:styleId="Heading5">
    <w:name w:val="heading 5"/>
    <w:basedOn w:val="Normal"/>
    <w:next w:val="Normal"/>
    <w:link w:val="Heading5Char"/>
    <w:uiPriority w:val="9"/>
    <w:semiHidden/>
    <w:unhideWhenUsed/>
    <w:qFormat/>
    <w:rsid w:val="00461C97"/>
    <w:pPr>
      <w:keepNext/>
      <w:keepLines/>
      <w:spacing w:before="80" w:after="40"/>
      <w:outlineLvl w:val="4"/>
    </w:pPr>
    <w:rPr>
      <w:rFonts w:eastAsiaTheme="majorEastAsia" w:cstheme="majorBidi"/>
      <w:color w:val="276E8B" w:themeColor="accent1" w:themeShade="BF"/>
    </w:rPr>
  </w:style>
  <w:style w:type="paragraph" w:styleId="Heading6">
    <w:name w:val="heading 6"/>
    <w:basedOn w:val="Normal"/>
    <w:next w:val="Normal"/>
    <w:link w:val="Heading6Char"/>
    <w:uiPriority w:val="9"/>
    <w:semiHidden/>
    <w:unhideWhenUsed/>
    <w:qFormat/>
    <w:rsid w:val="00461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C97"/>
    <w:rPr>
      <w:rFonts w:asciiTheme="majorHAnsi" w:eastAsiaTheme="majorEastAsia" w:hAnsiTheme="majorHAnsi" w:cstheme="majorBidi"/>
      <w:color w:val="276E8B"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461C97"/>
    <w:rPr>
      <w:rFonts w:asciiTheme="majorHAnsi" w:eastAsiaTheme="majorEastAsia" w:hAnsiTheme="majorHAnsi" w:cstheme="majorBidi"/>
      <w:color w:val="276E8B"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61C97"/>
    <w:rPr>
      <w:rFonts w:eastAsiaTheme="majorEastAsia" w:cstheme="majorBidi"/>
      <w:color w:val="276E8B"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61C97"/>
    <w:rPr>
      <w:rFonts w:eastAsiaTheme="majorEastAsia" w:cstheme="majorBidi"/>
      <w:i/>
      <w:iCs/>
      <w:color w:val="276E8B"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461C97"/>
    <w:rPr>
      <w:rFonts w:eastAsiaTheme="majorEastAsia" w:cstheme="majorBidi"/>
      <w:color w:val="276E8B"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461C97"/>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461C97"/>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461C97"/>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461C97"/>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461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C9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61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C9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61C97"/>
    <w:pPr>
      <w:spacing w:before="160"/>
      <w:jc w:val="center"/>
    </w:pPr>
    <w:rPr>
      <w:i/>
      <w:iCs/>
      <w:color w:val="404040" w:themeColor="text1" w:themeTint="BF"/>
    </w:rPr>
  </w:style>
  <w:style w:type="character" w:customStyle="1" w:styleId="QuoteChar">
    <w:name w:val="Quote Char"/>
    <w:basedOn w:val="DefaultParagraphFont"/>
    <w:link w:val="Quote"/>
    <w:uiPriority w:val="29"/>
    <w:rsid w:val="00461C97"/>
    <w:rPr>
      <w:i/>
      <w:iCs/>
      <w:color w:val="404040" w:themeColor="text1" w:themeTint="BF"/>
      <w:kern w:val="0"/>
      <w:sz w:val="24"/>
      <w:szCs w:val="24"/>
      <w14:ligatures w14:val="none"/>
    </w:rPr>
  </w:style>
  <w:style w:type="paragraph" w:styleId="ListParagraph">
    <w:name w:val="List Paragraph"/>
    <w:basedOn w:val="Normal"/>
    <w:uiPriority w:val="34"/>
    <w:qFormat/>
    <w:rsid w:val="00461C97"/>
    <w:pPr>
      <w:ind w:left="720"/>
      <w:contextualSpacing/>
    </w:pPr>
  </w:style>
  <w:style w:type="character" w:styleId="IntenseEmphasis">
    <w:name w:val="Intense Emphasis"/>
    <w:basedOn w:val="DefaultParagraphFont"/>
    <w:uiPriority w:val="21"/>
    <w:qFormat/>
    <w:rsid w:val="00461C97"/>
    <w:rPr>
      <w:i/>
      <w:iCs/>
      <w:color w:val="276E8B" w:themeColor="accent1" w:themeShade="BF"/>
    </w:rPr>
  </w:style>
  <w:style w:type="paragraph" w:styleId="IntenseQuote">
    <w:name w:val="Intense Quote"/>
    <w:basedOn w:val="Normal"/>
    <w:next w:val="Normal"/>
    <w:link w:val="IntenseQuoteChar"/>
    <w:uiPriority w:val="30"/>
    <w:qFormat/>
    <w:rsid w:val="00461C97"/>
    <w:pPr>
      <w:pBdr>
        <w:top w:val="single" w:sz="4" w:space="10" w:color="276E8B" w:themeColor="accent1" w:themeShade="BF"/>
        <w:bottom w:val="single" w:sz="4" w:space="10" w:color="276E8B" w:themeColor="accent1" w:themeShade="BF"/>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rsid w:val="00461C97"/>
    <w:rPr>
      <w:i/>
      <w:iCs/>
      <w:color w:val="276E8B" w:themeColor="accent1" w:themeShade="BF"/>
      <w:kern w:val="0"/>
      <w:sz w:val="24"/>
      <w:szCs w:val="24"/>
      <w14:ligatures w14:val="none"/>
    </w:rPr>
  </w:style>
  <w:style w:type="character" w:styleId="IntenseReference">
    <w:name w:val="Intense Reference"/>
    <w:basedOn w:val="DefaultParagraphFont"/>
    <w:uiPriority w:val="32"/>
    <w:qFormat/>
    <w:rsid w:val="00461C97"/>
    <w:rPr>
      <w:b/>
      <w:bCs/>
      <w:smallCaps/>
      <w:color w:val="276E8B" w:themeColor="accent1" w:themeShade="BF"/>
      <w:spacing w:val="5"/>
    </w:rPr>
  </w:style>
  <w:style w:type="paragraph" w:styleId="Revision">
    <w:name w:val="Revision"/>
    <w:hidden/>
    <w:uiPriority w:val="99"/>
    <w:semiHidden/>
    <w:rsid w:val="005768DF"/>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5768DF"/>
    <w:rPr>
      <w:sz w:val="16"/>
      <w:szCs w:val="16"/>
    </w:rPr>
  </w:style>
  <w:style w:type="paragraph" w:styleId="CommentText">
    <w:name w:val="annotation text"/>
    <w:basedOn w:val="Normal"/>
    <w:link w:val="CommentTextChar"/>
    <w:uiPriority w:val="99"/>
    <w:semiHidden/>
    <w:unhideWhenUsed/>
    <w:rsid w:val="005768DF"/>
    <w:pPr>
      <w:spacing w:line="240" w:lineRule="auto"/>
    </w:pPr>
    <w:rPr>
      <w:sz w:val="20"/>
      <w:szCs w:val="20"/>
    </w:rPr>
  </w:style>
  <w:style w:type="character" w:customStyle="1" w:styleId="CommentTextChar">
    <w:name w:val="Comment Text Char"/>
    <w:basedOn w:val="DefaultParagraphFont"/>
    <w:link w:val="CommentText"/>
    <w:uiPriority w:val="99"/>
    <w:semiHidden/>
    <w:rsid w:val="005768D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68DF"/>
    <w:rPr>
      <w:b/>
      <w:bCs/>
    </w:rPr>
  </w:style>
  <w:style w:type="character" w:customStyle="1" w:styleId="CommentSubjectChar">
    <w:name w:val="Comment Subject Char"/>
    <w:basedOn w:val="CommentTextChar"/>
    <w:link w:val="CommentSubject"/>
    <w:uiPriority w:val="99"/>
    <w:semiHidden/>
    <w:rsid w:val="005768DF"/>
    <w:rPr>
      <w:b/>
      <w:bCs/>
      <w:kern w:val="0"/>
      <w:sz w:val="20"/>
      <w:szCs w:val="20"/>
      <w14:ligatures w14:val="none"/>
    </w:rPr>
  </w:style>
  <w:style w:type="paragraph" w:styleId="Header">
    <w:name w:val="header"/>
    <w:basedOn w:val="Normal"/>
    <w:link w:val="HeaderChar"/>
    <w:uiPriority w:val="99"/>
    <w:unhideWhenUsed/>
    <w:rsid w:val="004C1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ECB"/>
    <w:rPr>
      <w:kern w:val="0"/>
      <w:sz w:val="24"/>
      <w:szCs w:val="24"/>
      <w14:ligatures w14:val="none"/>
    </w:rPr>
  </w:style>
  <w:style w:type="paragraph" w:styleId="Footer">
    <w:name w:val="footer"/>
    <w:basedOn w:val="Normal"/>
    <w:link w:val="FooterChar"/>
    <w:uiPriority w:val="99"/>
    <w:unhideWhenUsed/>
    <w:rsid w:val="004C1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ECB"/>
    <w:rPr>
      <w:kern w:val="0"/>
      <w:sz w:val="24"/>
      <w:szCs w:val="24"/>
      <w14:ligatures w14:val="none"/>
    </w:rPr>
  </w:style>
  <w:style w:type="character" w:styleId="Hyperlink">
    <w:name w:val="Hyperlink"/>
    <w:basedOn w:val="DefaultParagraphFont"/>
    <w:uiPriority w:val="99"/>
    <w:unhideWhenUsed/>
    <w:rsid w:val="00087B3B"/>
    <w:rPr>
      <w:color w:val="6B9F25" w:themeColor="hyperlink"/>
      <w:u w:val="single"/>
    </w:rPr>
  </w:style>
  <w:style w:type="character" w:styleId="UnresolvedMention">
    <w:name w:val="Unresolved Mention"/>
    <w:basedOn w:val="DefaultParagraphFont"/>
    <w:uiPriority w:val="99"/>
    <w:semiHidden/>
    <w:unhideWhenUsed/>
    <w:rsid w:val="00087B3B"/>
    <w:rPr>
      <w:color w:val="605E5C"/>
      <w:shd w:val="clear" w:color="auto" w:fill="E1DFDD"/>
    </w:rPr>
  </w:style>
  <w:style w:type="character" w:styleId="PageNumber">
    <w:name w:val="page number"/>
    <w:basedOn w:val="DefaultParagraphFont"/>
    <w:uiPriority w:val="99"/>
    <w:semiHidden/>
    <w:unhideWhenUsed/>
    <w:rsid w:val="0003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2100</Words>
  <Characters>11199</Characters>
  <Application>Microsoft Office Word</Application>
  <DocSecurity>0</DocSecurity>
  <Lines>159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Call</dc:creator>
  <cp:keywords/>
  <dc:description/>
  <cp:lastModifiedBy>Kylie Sago</cp:lastModifiedBy>
  <cp:revision>3</cp:revision>
  <cp:lastPrinted>2024-06-11T22:14:00Z</cp:lastPrinted>
  <dcterms:created xsi:type="dcterms:W3CDTF">2024-09-16T03:17:00Z</dcterms:created>
  <dcterms:modified xsi:type="dcterms:W3CDTF">2024-09-16T03:33:00Z</dcterms:modified>
</cp:coreProperties>
</file>