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549B" w14:textId="77777777" w:rsidR="005F4FC9" w:rsidRPr="000D6760" w:rsidRDefault="005F4FC9" w:rsidP="005F4FC9">
      <w:pPr>
        <w:rPr>
          <w:rFonts w:ascii="Times New Roman" w:eastAsia="Times New Roman" w:hAnsi="Times New Roman" w:cs="Times New Roman"/>
          <w:kern w:val="0"/>
          <w14:ligatures w14:val="none"/>
        </w:rPr>
      </w:pPr>
      <w:r w:rsidRPr="000D6760">
        <w:rPr>
          <w:rFonts w:ascii="Times New Roman" w:eastAsia="Times New Roman" w:hAnsi="Times New Roman" w:cs="Times New Roman"/>
          <w:i/>
          <w:iCs/>
          <w:kern w:val="0"/>
          <w14:ligatures w14:val="none"/>
        </w:rPr>
        <w:t xml:space="preserve">H-France Forum </w:t>
      </w:r>
    </w:p>
    <w:p w14:paraId="03EFAA22" w14:textId="0296B849" w:rsidR="005F4FC9" w:rsidRPr="000D6760" w:rsidRDefault="005F4FC9" w:rsidP="00750C78">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Volume 19 (2024), Issue </w:t>
      </w:r>
      <w:r w:rsidR="00750C78">
        <w:rPr>
          <w:rFonts w:ascii="Times New Roman" w:eastAsia="Times New Roman" w:hAnsi="Times New Roman" w:cs="Times New Roman"/>
          <w:kern w:val="0"/>
          <w14:ligatures w14:val="none"/>
        </w:rPr>
        <w:t>8</w:t>
      </w:r>
      <w:r w:rsidRPr="000D6760">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1</w:t>
      </w:r>
    </w:p>
    <w:p w14:paraId="1C5E9C84" w14:textId="42D19B12" w:rsidR="005F4FC9" w:rsidRPr="000D6760" w:rsidRDefault="005F4FC9" w:rsidP="00750C78">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John D. Lyons, </w:t>
      </w:r>
      <w:r w:rsidRPr="000D6760">
        <w:rPr>
          <w:rFonts w:ascii="Times New Roman" w:eastAsia="Times New Roman" w:hAnsi="Times New Roman" w:cs="Times New Roman"/>
          <w:i/>
          <w:iCs/>
          <w:kern w:val="0"/>
          <w14:ligatures w14:val="none"/>
        </w:rPr>
        <w:t>Women and Irony in Molière's Comedies of Marriage</w:t>
      </w:r>
      <w:r w:rsidRPr="000D6760">
        <w:rPr>
          <w:rFonts w:ascii="Times New Roman" w:eastAsia="Times New Roman" w:hAnsi="Times New Roman" w:cs="Times New Roman"/>
          <w:kern w:val="0"/>
          <w14:ligatures w14:val="none"/>
        </w:rPr>
        <w:t xml:space="preserve">. Oxford: Oxford University Press, 2023. </w:t>
      </w:r>
      <w:r>
        <w:rPr>
          <w:rFonts w:ascii="Times New Roman" w:eastAsia="Times New Roman" w:hAnsi="Times New Roman" w:cs="Times New Roman"/>
          <w:kern w:val="0"/>
          <w14:ligatures w14:val="none"/>
        </w:rPr>
        <w:t>xi+253</w:t>
      </w:r>
      <w:r w:rsidRPr="000D6760">
        <w:rPr>
          <w:rFonts w:ascii="Times New Roman" w:eastAsia="Times New Roman" w:hAnsi="Times New Roman" w:cs="Times New Roman"/>
          <w:kern w:val="0"/>
          <w14:ligatures w14:val="none"/>
        </w:rPr>
        <w:t xml:space="preserve"> pp. Notes, bibliography, index</w:t>
      </w:r>
      <w:r>
        <w:rPr>
          <w:rFonts w:ascii="Times New Roman" w:eastAsia="Times New Roman" w:hAnsi="Times New Roman" w:cs="Times New Roman"/>
          <w:kern w:val="0"/>
          <w14:ligatures w14:val="none"/>
        </w:rPr>
        <w:t>, line drawing</w:t>
      </w:r>
      <w:r w:rsidRPr="000D6760">
        <w:rPr>
          <w:rFonts w:ascii="Times New Roman" w:eastAsia="Times New Roman" w:hAnsi="Times New Roman" w:cs="Times New Roman"/>
          <w:kern w:val="0"/>
          <w14:ligatures w14:val="none"/>
        </w:rPr>
        <w:t>. $100.00</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(cl). ISBN</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shd w:val="clear" w:color="auto" w:fill="FFFFFF"/>
          <w14:ligatures w14:val="none"/>
        </w:rPr>
        <w:t>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88737</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 xml:space="preserve">9. </w:t>
      </w:r>
      <w:r>
        <w:rPr>
          <w:rFonts w:ascii="Times New Roman" w:eastAsia="Times New Roman" w:hAnsi="Times New Roman" w:cs="Times New Roman"/>
          <w:kern w:val="0"/>
          <w:shd w:val="clear" w:color="auto" w:fill="FFFFFF"/>
          <w14:ligatures w14:val="none"/>
        </w:rPr>
        <w:t xml:space="preserve">$99.00 </w:t>
      </w:r>
      <w:r w:rsidRPr="000D6760">
        <w:rPr>
          <w:rFonts w:ascii="Times New Roman" w:eastAsia="Times New Roman" w:hAnsi="Times New Roman" w:cs="Times New Roman"/>
          <w:kern w:val="0"/>
          <w:shd w:val="clear" w:color="auto" w:fill="FFFFFF"/>
          <w14:ligatures w14:val="none"/>
        </w:rPr>
        <w:t>(eb) ISBN 978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0</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198</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88739</w:t>
      </w:r>
      <w:r>
        <w:rPr>
          <w:rFonts w:ascii="Times New Roman" w:eastAsia="Times New Roman" w:hAnsi="Times New Roman" w:cs="Times New Roman"/>
          <w:kern w:val="0"/>
          <w:shd w:val="clear" w:color="auto" w:fill="FFFFFF"/>
          <w14:ligatures w14:val="none"/>
        </w:rPr>
        <w:t>-</w:t>
      </w:r>
      <w:r w:rsidRPr="000D6760">
        <w:rPr>
          <w:rFonts w:ascii="Times New Roman" w:eastAsia="Times New Roman" w:hAnsi="Times New Roman" w:cs="Times New Roman"/>
          <w:kern w:val="0"/>
          <w:shd w:val="clear" w:color="auto" w:fill="FFFFFF"/>
          <w14:ligatures w14:val="none"/>
        </w:rPr>
        <w:t>3</w:t>
      </w:r>
      <w:r>
        <w:rPr>
          <w:rFonts w:ascii="Times New Roman" w:eastAsia="Times New Roman" w:hAnsi="Times New Roman" w:cs="Times New Roman"/>
          <w:kern w:val="0"/>
          <w:shd w:val="clear" w:color="auto" w:fill="FFFFFF"/>
          <w14:ligatures w14:val="none"/>
        </w:rPr>
        <w:t>.</w:t>
      </w:r>
    </w:p>
    <w:p w14:paraId="1EFD088F" w14:textId="3014BCCB" w:rsidR="005F4FC9" w:rsidRPr="00750C78" w:rsidRDefault="005F4FC9" w:rsidP="00750C78">
      <w:pPr>
        <w:pStyle w:val="Heading1"/>
        <w:spacing w:before="0" w:after="240"/>
        <w:rPr>
          <w:rFonts w:ascii="Times New Roman" w:hAnsi="Times New Roman" w:cs="Times New Roman"/>
          <w:color w:val="000000" w:themeColor="text1"/>
          <w:sz w:val="24"/>
          <w:szCs w:val="24"/>
        </w:rPr>
      </w:pPr>
      <w:r w:rsidRPr="00750C78">
        <w:rPr>
          <w:rFonts w:ascii="Times New Roman" w:hAnsi="Times New Roman" w:cs="Times New Roman"/>
          <w:color w:val="000000" w:themeColor="text1"/>
          <w:sz w:val="24"/>
          <w:szCs w:val="24"/>
        </w:rPr>
        <w:t>Review Essay by Claire Goldstein, University of California, Davis</w:t>
      </w:r>
    </w:p>
    <w:p w14:paraId="27B695D3" w14:textId="737C9467"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It felt like a daunting task to review what the </w:t>
      </w:r>
      <w:r w:rsidRPr="00086856">
        <w:rPr>
          <w:rFonts w:ascii="Times New Roman" w:eastAsia="Times New Roman" w:hAnsi="Times New Roman" w:cs="Times New Roman"/>
          <w:i/>
          <w:iCs/>
          <w:kern w:val="0"/>
          <w14:ligatures w14:val="none"/>
        </w:rPr>
        <w:t>H-France Forum</w:t>
      </w:r>
      <w:r w:rsidRPr="000D6760">
        <w:rPr>
          <w:rFonts w:ascii="Times New Roman" w:eastAsia="Times New Roman" w:hAnsi="Times New Roman" w:cs="Times New Roman"/>
          <w:kern w:val="0"/>
          <w14:ligatures w14:val="none"/>
        </w:rPr>
        <w:t xml:space="preserve"> editor described to me as John D. Lyons’s final scholarly monograph. Lyons’s distinguished career has been replete with erudite and field-changing books that consider deeply the ways seventeenth-century literature constitutes a philosophical practice, as in </w:t>
      </w:r>
      <w:r w:rsidRPr="000D6760">
        <w:rPr>
          <w:rFonts w:ascii="Times New Roman" w:eastAsia="Times New Roman" w:hAnsi="Times New Roman" w:cs="Times New Roman"/>
          <w:i/>
          <w:iCs/>
          <w:kern w:val="0"/>
          <w14:ligatures w14:val="none"/>
        </w:rPr>
        <w:t>Exemplum</w:t>
      </w:r>
      <w:r w:rsidRPr="000D6760">
        <w:rPr>
          <w:rFonts w:ascii="Times New Roman" w:eastAsia="Times New Roman" w:hAnsi="Times New Roman" w:cs="Times New Roman"/>
          <w:kern w:val="0"/>
          <w14:ligatures w14:val="none"/>
        </w:rPr>
        <w:t xml:space="preserve"> (1989, repub. 2014), </w:t>
      </w:r>
      <w:r w:rsidRPr="000D6760">
        <w:rPr>
          <w:rFonts w:ascii="Times New Roman" w:eastAsia="Times New Roman" w:hAnsi="Times New Roman" w:cs="Times New Roman"/>
          <w:i/>
          <w:iCs/>
          <w:kern w:val="0"/>
          <w14:ligatures w14:val="none"/>
        </w:rPr>
        <w:t xml:space="preserve">Before Imagination </w:t>
      </w:r>
      <w:r w:rsidRPr="000D6760">
        <w:rPr>
          <w:rFonts w:ascii="Times New Roman" w:eastAsia="Times New Roman" w:hAnsi="Times New Roman" w:cs="Times New Roman"/>
          <w:kern w:val="0"/>
          <w14:ligatures w14:val="none"/>
        </w:rPr>
        <w:t xml:space="preserve">(2005), or </w:t>
      </w:r>
      <w:r w:rsidRPr="000D6760">
        <w:rPr>
          <w:rFonts w:ascii="Times New Roman" w:eastAsia="Times New Roman" w:hAnsi="Times New Roman" w:cs="Times New Roman"/>
          <w:i/>
          <w:iCs/>
          <w:kern w:val="0"/>
          <w14:ligatures w14:val="none"/>
        </w:rPr>
        <w:t xml:space="preserve">Phantom of Chance </w:t>
      </w:r>
      <w:r w:rsidRPr="000D6760">
        <w:rPr>
          <w:rFonts w:ascii="Times New Roman" w:eastAsia="Times New Roman" w:hAnsi="Times New Roman" w:cs="Times New Roman"/>
          <w:kern w:val="0"/>
          <w14:ligatures w14:val="none"/>
        </w:rPr>
        <w:t xml:space="preserve">(2012).[1] A Chevalier de la Légion d’Honneur, he has accrued the academic equivalent of an EGOT: Guggenheim, NEH, and ACLS fellowships. Often his research has focused on tragedy, for example in </w:t>
      </w:r>
      <w:r w:rsidRPr="000D6760">
        <w:rPr>
          <w:rFonts w:ascii="Times New Roman" w:eastAsia="Times New Roman" w:hAnsi="Times New Roman" w:cs="Times New Roman"/>
          <w:i/>
          <w:iCs/>
          <w:kern w:val="0"/>
          <w14:ligatures w14:val="none"/>
        </w:rPr>
        <w:t>Kingdom of Disorder</w:t>
      </w:r>
      <w:r w:rsidRPr="000D6760">
        <w:rPr>
          <w:rFonts w:ascii="Times New Roman" w:eastAsia="Times New Roman" w:hAnsi="Times New Roman" w:cs="Times New Roman"/>
          <w:kern w:val="0"/>
          <w14:ligatures w14:val="none"/>
        </w:rPr>
        <w:t xml:space="preserve">, where he unsettled critical understanding of the French theatrical canon and traditional narratives about French Classical aesthetics or his 2019 </w:t>
      </w:r>
      <w:r w:rsidRPr="000D6760">
        <w:rPr>
          <w:rFonts w:ascii="Times New Roman" w:eastAsia="Times New Roman" w:hAnsi="Times New Roman" w:cs="Times New Roman"/>
          <w:i/>
          <w:iCs/>
          <w:kern w:val="0"/>
          <w14:ligatures w14:val="none"/>
        </w:rPr>
        <w:t>Tragedy and the Return of the Dead</w:t>
      </w:r>
      <w:r w:rsidRPr="000D6760">
        <w:rPr>
          <w:rFonts w:ascii="Times New Roman" w:eastAsia="Times New Roman" w:hAnsi="Times New Roman" w:cs="Times New Roman"/>
          <w:kern w:val="0"/>
          <w14:ligatures w14:val="none"/>
        </w:rPr>
        <w:t>, where he adopts an expansive transhistorical and transnational perspective.[2]</w:t>
      </w:r>
    </w:p>
    <w:p w14:paraId="381A57F7" w14:textId="7977BDF6"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i/>
          <w:iCs/>
          <w:kern w:val="0"/>
          <w14:ligatures w14:val="none"/>
        </w:rPr>
        <w:t>Women and Irony in Molière’s Comedies of Marriage</w:t>
      </w:r>
      <w:r w:rsidRPr="000D6760">
        <w:rPr>
          <w:rFonts w:ascii="Times New Roman" w:eastAsia="Times New Roman" w:hAnsi="Times New Roman" w:cs="Times New Roman"/>
          <w:kern w:val="0"/>
          <w14:ligatures w14:val="none"/>
        </w:rPr>
        <w:t xml:space="preserve"> is thus in some ways a fresh departure. Lyons recounts in the Preface that the project was sparked by conversations with students “as is often the case” (p. vii). Reading Molière’s </w:t>
      </w:r>
      <w:r w:rsidRPr="000D6760">
        <w:rPr>
          <w:rFonts w:ascii="Times New Roman" w:eastAsia="Times New Roman" w:hAnsi="Times New Roman" w:cs="Times New Roman"/>
          <w:i/>
          <w:iCs/>
          <w:kern w:val="0"/>
          <w14:ligatures w14:val="none"/>
        </w:rPr>
        <w:t xml:space="preserve">Le Misanthrope </w:t>
      </w:r>
      <w:r>
        <w:rPr>
          <w:rFonts w:ascii="Times New Roman" w:eastAsia="Times New Roman" w:hAnsi="Times New Roman" w:cs="Times New Roman"/>
          <w:kern w:val="0"/>
          <w14:ligatures w14:val="none"/>
        </w:rPr>
        <w:t xml:space="preserve">in an Introduction to French literature course taught in the fall of 2017, where all of the students in the course were women and </w:t>
      </w:r>
      <w:r w:rsidRPr="000D6760">
        <w:rPr>
          <w:rFonts w:ascii="Times New Roman" w:eastAsia="Times New Roman" w:hAnsi="Times New Roman" w:cs="Times New Roman"/>
          <w:kern w:val="0"/>
          <w14:ligatures w14:val="none"/>
        </w:rPr>
        <w:t>the #MeToo movement was erupting</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brought forth a different apprehension of the play and the character traditionally taken to be its protagonist: “Alceste's misogynistic dream of complete dominance, against the background of twenty-first-century reports of men who were able to reduce smart, talented, beautiful women to abjection, did not favour a reading of the play in which Alceste appeared as the heroically virtuous, upright fighter against corruption that we often see in commentaries on this play” (p. vii). Lyons promised his students a book that would center Célimène, and from that promise, and his students’ periodic reminders, this book was born. In it Lyons explores the ways Molière’s comedies highlight the friction in seventeenth-century France between the cultural valorization of speaking well, a skill ascribed specifically to women, and a legal and cultural context that left women largely powerless in the choice of a husband</w:t>
      </w:r>
      <w:r>
        <w:rPr>
          <w:rFonts w:ascii="Times New Roman" w:eastAsia="Times New Roman" w:hAnsi="Times New Roman" w:cs="Times New Roman"/>
          <w:kern w:val="0"/>
          <w14:ligatures w14:val="none"/>
        </w:rPr>
        <w:t>—</w:t>
      </w:r>
      <w:r w:rsidRPr="000D6760">
        <w:rPr>
          <w:rFonts w:ascii="Times New Roman" w:eastAsia="Times New Roman" w:hAnsi="Times New Roman" w:cs="Times New Roman"/>
          <w:kern w:val="0"/>
          <w14:ligatures w14:val="none"/>
        </w:rPr>
        <w:t>a decision, Lyons emphasizes, that would irrevocably determine the conditions of the rest of their lives. Inspired by classroom conversations and current events, the resulting book has the feeling of a sort of master class in which the reader follows along. Lyons teases out the ways Molière’s “powerless girls and women,” working from within a system largely stacked against them, use various kinds of irony to try to exercise some degree of influence on the dramatic inflection point of a marriage (p. 25).</w:t>
      </w:r>
    </w:p>
    <w:p w14:paraId="4A4512BB" w14:textId="0E99142B"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Following the Preface, an Introduction outlines the intersecting domains of the theatrical marriage plot and the theological, legal, and cultural landscape of marriage in seventeenth-century France. Lyons also </w:t>
      </w:r>
      <w:r w:rsidRPr="00D6104E">
        <w:rPr>
          <w:rFonts w:ascii="Times New Roman" w:eastAsia="Times New Roman" w:hAnsi="Times New Roman" w:cs="Times New Roman"/>
          <w:kern w:val="0"/>
          <w14:ligatures w14:val="none"/>
        </w:rPr>
        <w:t xml:space="preserve">highlights </w:t>
      </w:r>
      <w:r w:rsidRPr="00D6104E">
        <w:rPr>
          <w:rFonts w:ascii="Times New Roman" w:eastAsia="Times New Roman" w:hAnsi="Times New Roman" w:cs="Times New Roman"/>
        </w:rPr>
        <w:t xml:space="preserve">women’s privileged access to refined speech, </w:t>
      </w:r>
      <w:r w:rsidRPr="00D6104E">
        <w:rPr>
          <w:rFonts w:ascii="Times New Roman" w:eastAsia="Times New Roman" w:hAnsi="Times New Roman" w:cs="Times New Roman"/>
          <w:kern w:val="0"/>
          <w14:ligatures w14:val="none"/>
        </w:rPr>
        <w:t>and</w:t>
      </w:r>
      <w:r w:rsidRPr="000D676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he delineates the</w:t>
      </w:r>
      <w:r w:rsidRPr="000D6760">
        <w:rPr>
          <w:rFonts w:ascii="Times New Roman" w:eastAsia="Times New Roman" w:hAnsi="Times New Roman" w:cs="Times New Roman"/>
          <w:kern w:val="0"/>
          <w14:ligatures w14:val="none"/>
        </w:rPr>
        <w:t xml:space="preserve"> forms and theorizations of irony which, he argues, constitutes the chief defense </w:t>
      </w:r>
      <w:r w:rsidRPr="000D6760">
        <w:rPr>
          <w:rFonts w:ascii="Times New Roman" w:eastAsia="Times New Roman" w:hAnsi="Times New Roman" w:cs="Times New Roman"/>
          <w:kern w:val="0"/>
          <w14:ligatures w14:val="none"/>
        </w:rPr>
        <w:lastRenderedPageBreak/>
        <w:t xml:space="preserve">and weapon of female characters and their male allies. Citing Joan DeJean, who is citing Michael Taussig, Lyons sees the rhetorical strategies deployed by Molière’s female characters as a socio-political intervention, although never in an overblown way: “Dramatic practice based on irony was particularly important in a period in which ‘knowing what not to know’ was the key to surviving in a repressive absolutist regime. Though perhaps knowing what not to admit that you know would be more precise” (p. 21). Rather like the sometimes-elusive reasonable character one always looks to identify in Molière’s comedies, </w:t>
      </w:r>
      <w:r w:rsidRPr="00886593">
        <w:rPr>
          <w:rFonts w:ascii="Times New Roman" w:eastAsia="Times New Roman" w:hAnsi="Times New Roman" w:cs="Times New Roman"/>
          <w:kern w:val="0"/>
          <w14:ligatures w14:val="none"/>
        </w:rPr>
        <w:t>Lyons explains but does not engage in critical velitation</w:t>
      </w:r>
      <w:r w:rsidRPr="000D6760">
        <w:rPr>
          <w:rFonts w:ascii="Times New Roman" w:eastAsia="Times New Roman" w:hAnsi="Times New Roman" w:cs="Times New Roman"/>
          <w:kern w:val="0"/>
          <w14:ligatures w14:val="none"/>
        </w:rPr>
        <w:t xml:space="preserve">. Does literature in general and Molière’s oeuvre </w:t>
      </w:r>
      <w:r>
        <w:rPr>
          <w:rFonts w:ascii="Times New Roman" w:eastAsia="Times New Roman" w:hAnsi="Times New Roman" w:cs="Times New Roman"/>
          <w:kern w:val="0"/>
          <w14:ligatures w14:val="none"/>
        </w:rPr>
        <w:t xml:space="preserve">in particular </w:t>
      </w:r>
      <w:r w:rsidRPr="000D6760">
        <w:rPr>
          <w:rFonts w:ascii="Times New Roman" w:eastAsia="Times New Roman" w:hAnsi="Times New Roman" w:cs="Times New Roman"/>
          <w:kern w:val="0"/>
          <w14:ligatures w14:val="none"/>
        </w:rPr>
        <w:t>specifically convey a message? Lyons replies: “I neither suppose that Molière was writing comedies to advocate for social change nor that we need to ‘misread’ the comedies in order to make them matter to us” (p. ix). Do we misconstrue the sociability of what was later named the “salon,” and in the period was called “</w:t>
      </w:r>
      <w:r w:rsidRPr="000D6760">
        <w:rPr>
          <w:rFonts w:ascii="Times New Roman" w:eastAsia="Times New Roman" w:hAnsi="Times New Roman" w:cs="Times New Roman"/>
          <w:i/>
          <w:iCs/>
          <w:kern w:val="0"/>
          <w14:ligatures w14:val="none"/>
        </w:rPr>
        <w:t>ruélle</w:t>
      </w:r>
      <w:r w:rsidRPr="000D6760">
        <w:rPr>
          <w:rFonts w:ascii="Times New Roman" w:eastAsia="Times New Roman" w:hAnsi="Times New Roman" w:cs="Times New Roman"/>
          <w:kern w:val="0"/>
          <w14:ligatures w14:val="none"/>
        </w:rPr>
        <w:t>”? Is Pr</w:t>
      </w:r>
      <w:r>
        <w:rPr>
          <w:rFonts w:ascii="Times New Roman" w:eastAsia="Times New Roman" w:hAnsi="Times New Roman" w:cs="Times New Roman"/>
          <w:kern w:val="0"/>
          <w14:ligatures w14:val="none"/>
        </w:rPr>
        <w:t>é</w:t>
      </w:r>
      <w:r w:rsidRPr="000D6760">
        <w:rPr>
          <w:rFonts w:ascii="Times New Roman" w:eastAsia="Times New Roman" w:hAnsi="Times New Roman" w:cs="Times New Roman"/>
          <w:kern w:val="0"/>
          <w14:ligatures w14:val="none"/>
        </w:rPr>
        <w:t xml:space="preserve">ciosité real?[3] Lyons demurs while reminding readers that misogyny was certainly a real phenomenon in seventeenth-century France even though “the word </w:t>
      </w:r>
      <w:r w:rsidRPr="000D6760">
        <w:rPr>
          <w:rFonts w:ascii="Times New Roman" w:eastAsia="Times New Roman" w:hAnsi="Times New Roman" w:cs="Times New Roman"/>
          <w:i/>
          <w:iCs/>
          <w:kern w:val="0"/>
          <w14:ligatures w14:val="none"/>
        </w:rPr>
        <w:t xml:space="preserve">misogyne </w:t>
      </w:r>
      <w:r w:rsidRPr="000D6760">
        <w:rPr>
          <w:rFonts w:ascii="Times New Roman" w:eastAsia="Times New Roman" w:hAnsi="Times New Roman" w:cs="Times New Roman"/>
          <w:kern w:val="0"/>
          <w14:ligatures w14:val="none"/>
        </w:rPr>
        <w:t xml:space="preserve">did not appear in a French dictionary until 1873” (p. 12). Was Molière a feminist? Or did he offer up his female characters for public ridicule? Lyons outlines the debate, but it is not in this type of </w:t>
      </w:r>
      <w:r w:rsidRPr="000D6760">
        <w:rPr>
          <w:rFonts w:ascii="Times New Roman" w:eastAsia="Times New Roman" w:hAnsi="Times New Roman" w:cs="Times New Roman"/>
          <w:i/>
          <w:iCs/>
          <w:kern w:val="0"/>
          <w14:ligatures w14:val="none"/>
        </w:rPr>
        <w:t>querelle</w:t>
      </w:r>
      <w:r w:rsidRPr="000D6760">
        <w:rPr>
          <w:rFonts w:ascii="Times New Roman" w:eastAsia="Times New Roman" w:hAnsi="Times New Roman" w:cs="Times New Roman"/>
          <w:kern w:val="0"/>
          <w14:ligatures w14:val="none"/>
        </w:rPr>
        <w:t xml:space="preserve"> that his critical interest lies.[4] Rather, he proposes to look closely at the family dramas Molière stages and the way irony is wielded to create some room for female characters to maneuver: “There is one recurrent characteristic that seems beyond dispute. The comedies have in common that they represent in a positive light women’s quest to avoid forced marriages and to choose partners with a view to happiness and pleasure” (p. 15).</w:t>
      </w:r>
    </w:p>
    <w:p w14:paraId="449D39E1" w14:textId="5EC6921A"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The body of the text comprises four sections, organized by types of marriage scenarios and divided into short chapters, each focusing on an individual Molière play. Section One, “Schools for Marriage,” pairs two comedies about teen wards and their guardians who design to become husbands: </w:t>
      </w:r>
      <w:r w:rsidRPr="000D6760">
        <w:rPr>
          <w:rFonts w:ascii="Times New Roman" w:eastAsia="Times New Roman" w:hAnsi="Times New Roman" w:cs="Times New Roman"/>
          <w:i/>
          <w:iCs/>
          <w:kern w:val="0"/>
          <w14:ligatures w14:val="none"/>
        </w:rPr>
        <w:t>L’École des Maris</w:t>
      </w:r>
      <w:r w:rsidRPr="000D6760">
        <w:rPr>
          <w:rFonts w:ascii="Times New Roman" w:eastAsia="Times New Roman" w:hAnsi="Times New Roman" w:cs="Times New Roman"/>
          <w:kern w:val="0"/>
          <w14:ligatures w14:val="none"/>
        </w:rPr>
        <w:t xml:space="preserve"> (1661) and </w:t>
      </w:r>
      <w:r w:rsidRPr="000D6760">
        <w:rPr>
          <w:rFonts w:ascii="Times New Roman" w:eastAsia="Times New Roman" w:hAnsi="Times New Roman" w:cs="Times New Roman"/>
          <w:i/>
          <w:iCs/>
          <w:kern w:val="0"/>
          <w14:ligatures w14:val="none"/>
        </w:rPr>
        <w:t>L’École des femmes</w:t>
      </w:r>
      <w:r w:rsidRPr="000D6760">
        <w:rPr>
          <w:rFonts w:ascii="Times New Roman" w:eastAsia="Times New Roman" w:hAnsi="Times New Roman" w:cs="Times New Roman"/>
          <w:kern w:val="0"/>
          <w14:ligatures w14:val="none"/>
        </w:rPr>
        <w:t xml:space="preserve"> (1662). Section Two, “Courtship and Therapy,” by contrast, examines </w:t>
      </w:r>
      <w:r w:rsidRPr="000D6760">
        <w:rPr>
          <w:rFonts w:ascii="Times New Roman" w:eastAsia="Times New Roman" w:hAnsi="Times New Roman" w:cs="Times New Roman"/>
          <w:i/>
          <w:iCs/>
          <w:kern w:val="0"/>
          <w14:ligatures w14:val="none"/>
        </w:rPr>
        <w:t xml:space="preserve">Le Misanthrope </w:t>
      </w:r>
      <w:r w:rsidRPr="000D6760">
        <w:rPr>
          <w:rFonts w:ascii="Times New Roman" w:eastAsia="Times New Roman" w:hAnsi="Times New Roman" w:cs="Times New Roman"/>
          <w:kern w:val="0"/>
          <w14:ligatures w14:val="none"/>
        </w:rPr>
        <w:t xml:space="preserve">(1666) and </w:t>
      </w:r>
      <w:r w:rsidRPr="000D6760">
        <w:rPr>
          <w:rFonts w:ascii="Times New Roman" w:eastAsia="Times New Roman" w:hAnsi="Times New Roman" w:cs="Times New Roman"/>
          <w:i/>
          <w:iCs/>
          <w:kern w:val="0"/>
          <w14:ligatures w14:val="none"/>
        </w:rPr>
        <w:t xml:space="preserve">Don Garcie de Navarre </w:t>
      </w:r>
      <w:r w:rsidRPr="000D6760">
        <w:rPr>
          <w:rFonts w:ascii="Times New Roman" w:eastAsia="Times New Roman" w:hAnsi="Times New Roman" w:cs="Times New Roman"/>
          <w:kern w:val="0"/>
          <w14:ligatures w14:val="none"/>
        </w:rPr>
        <w:t xml:space="preserve">(1661), two plays in which female protagonists enjoy the largely exceptional freedom to choose a husband, if only they can cure their potential mate of pathological jealousy. In the four plays of Part Three, “Freedom to Marry,” </w:t>
      </w:r>
      <w:r w:rsidRPr="000D6760">
        <w:rPr>
          <w:rFonts w:ascii="Times New Roman" w:eastAsia="Times New Roman" w:hAnsi="Times New Roman" w:cs="Times New Roman"/>
          <w:i/>
          <w:iCs/>
          <w:kern w:val="0"/>
          <w14:ligatures w14:val="none"/>
        </w:rPr>
        <w:t>Les Femmes savant</w:t>
      </w:r>
      <w:r>
        <w:rPr>
          <w:rFonts w:ascii="Times New Roman" w:eastAsia="Times New Roman" w:hAnsi="Times New Roman" w:cs="Times New Roman"/>
          <w:i/>
          <w:iCs/>
          <w:kern w:val="0"/>
          <w14:ligatures w14:val="none"/>
        </w:rPr>
        <w:t>e</w:t>
      </w:r>
      <w:r w:rsidRPr="000D6760">
        <w:rPr>
          <w:rFonts w:ascii="Times New Roman" w:eastAsia="Times New Roman" w:hAnsi="Times New Roman" w:cs="Times New Roman"/>
          <w:i/>
          <w:iCs/>
          <w:kern w:val="0"/>
          <w14:ligatures w14:val="none"/>
        </w:rPr>
        <w:t>s</w:t>
      </w:r>
      <w:r w:rsidRPr="000D6760">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i/>
          <w:iCs/>
          <w:kern w:val="0"/>
          <w14:ligatures w14:val="none"/>
        </w:rPr>
        <w:t>George Dandin</w:t>
      </w:r>
      <w:r w:rsidRPr="000D6760">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i/>
          <w:iCs/>
          <w:kern w:val="0"/>
          <w14:ligatures w14:val="none"/>
        </w:rPr>
        <w:t>Monsieur de</w:t>
      </w:r>
      <w:r w:rsidRPr="000D6760">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i/>
          <w:iCs/>
          <w:kern w:val="0"/>
          <w14:ligatures w14:val="none"/>
        </w:rPr>
        <w:t xml:space="preserve">Pourceaugnac, </w:t>
      </w:r>
      <w:r w:rsidRPr="000D6760">
        <w:rPr>
          <w:rFonts w:ascii="Times New Roman" w:eastAsia="Times New Roman" w:hAnsi="Times New Roman" w:cs="Times New Roman"/>
          <w:kern w:val="0"/>
          <w14:ligatures w14:val="none"/>
        </w:rPr>
        <w:t xml:space="preserve">and </w:t>
      </w:r>
      <w:r w:rsidRPr="000D6760">
        <w:rPr>
          <w:rFonts w:ascii="Times New Roman" w:eastAsia="Times New Roman" w:hAnsi="Times New Roman" w:cs="Times New Roman"/>
          <w:i/>
          <w:iCs/>
          <w:kern w:val="0"/>
          <w14:ligatures w14:val="none"/>
        </w:rPr>
        <w:t>Les Précieuses ridicules</w:t>
      </w:r>
      <w:r w:rsidRPr="000D6760">
        <w:rPr>
          <w:rFonts w:ascii="Times New Roman" w:eastAsia="Times New Roman" w:hAnsi="Times New Roman" w:cs="Times New Roman"/>
          <w:kern w:val="0"/>
          <w14:ligatures w14:val="none"/>
        </w:rPr>
        <w:t xml:space="preserve">, women characters employ ironic speech as a way to bend their marital fate towards a more favorable outcome, whereas Part Four features married couples in </w:t>
      </w:r>
      <w:r w:rsidRPr="000D6760">
        <w:rPr>
          <w:rFonts w:ascii="Times New Roman" w:eastAsia="Times New Roman" w:hAnsi="Times New Roman" w:cs="Times New Roman"/>
          <w:i/>
          <w:iCs/>
          <w:kern w:val="0"/>
          <w14:ligatures w14:val="none"/>
        </w:rPr>
        <w:t xml:space="preserve">Tartuffe </w:t>
      </w:r>
      <w:r w:rsidRPr="000D6760">
        <w:rPr>
          <w:rFonts w:ascii="Times New Roman" w:eastAsia="Times New Roman" w:hAnsi="Times New Roman" w:cs="Times New Roman"/>
          <w:kern w:val="0"/>
          <w14:ligatures w14:val="none"/>
        </w:rPr>
        <w:t xml:space="preserve">and </w:t>
      </w:r>
      <w:r w:rsidRPr="000D6760">
        <w:rPr>
          <w:rFonts w:ascii="Times New Roman" w:eastAsia="Times New Roman" w:hAnsi="Times New Roman" w:cs="Times New Roman"/>
          <w:i/>
          <w:iCs/>
          <w:kern w:val="0"/>
          <w14:ligatures w14:val="none"/>
        </w:rPr>
        <w:t>Amphytryon</w:t>
      </w:r>
      <w:r w:rsidRPr="000D6760">
        <w:rPr>
          <w:rFonts w:ascii="Times New Roman" w:eastAsia="Times New Roman" w:hAnsi="Times New Roman" w:cs="Times New Roman"/>
          <w:kern w:val="0"/>
          <w14:ligatures w14:val="none"/>
        </w:rPr>
        <w:t>. A conclusion places Célimène, the character who inspired this book, in dialogue with Molière’s most scandalous protagonist, Dom Juan, two characters who, through differing means, avoid the resolution in matrimony prescribed by the comic genre and social convention.</w:t>
      </w:r>
    </w:p>
    <w:p w14:paraId="5FF797F8" w14:textId="2A6FD11F"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The project of </w:t>
      </w:r>
      <w:r w:rsidRPr="000D6760">
        <w:rPr>
          <w:rFonts w:ascii="Times New Roman" w:eastAsia="Times New Roman" w:hAnsi="Times New Roman" w:cs="Times New Roman"/>
          <w:i/>
          <w:iCs/>
          <w:kern w:val="0"/>
          <w14:ligatures w14:val="none"/>
        </w:rPr>
        <w:t>Women and Irony</w:t>
      </w:r>
      <w:r w:rsidRPr="000D6760">
        <w:rPr>
          <w:rFonts w:ascii="Times New Roman" w:eastAsia="Times New Roman" w:hAnsi="Times New Roman" w:cs="Times New Roman"/>
          <w:kern w:val="0"/>
          <w14:ligatures w14:val="none"/>
        </w:rPr>
        <w:t xml:space="preserve"> seems deceptively simple, focusing on reading through each play, from first to final scene, to observe how characters deploy irony to forestall, impede, or influence the choice of a husband. And read Lyons does, carefully drawing out the dynamics of various kinds of irony, from the preterition that various heroines employ to speak their clear truth out from under the nose of an oblivious guardian, to steganography, or covered messages that one of Molière’s most disempowered characters, Isabelle in </w:t>
      </w:r>
      <w:r w:rsidRPr="000D6760">
        <w:rPr>
          <w:rFonts w:ascii="Times New Roman" w:eastAsia="Times New Roman" w:hAnsi="Times New Roman" w:cs="Times New Roman"/>
          <w:i/>
          <w:iCs/>
          <w:kern w:val="0"/>
          <w14:ligatures w14:val="none"/>
        </w:rPr>
        <w:t>L’École des maris</w:t>
      </w:r>
      <w:r w:rsidRPr="000D6760">
        <w:rPr>
          <w:rFonts w:ascii="Times New Roman" w:eastAsia="Times New Roman" w:hAnsi="Times New Roman" w:cs="Times New Roman"/>
          <w:kern w:val="0"/>
          <w14:ligatures w14:val="none"/>
        </w:rPr>
        <w:t>, uses to smuggle her voice out of a highly constrained setting (p. 44)</w:t>
      </w:r>
      <w:r w:rsidR="00750C78">
        <w:rPr>
          <w:rFonts w:ascii="Times New Roman" w:eastAsia="Times New Roman" w:hAnsi="Times New Roman" w:cs="Times New Roman"/>
          <w:kern w:val="0"/>
          <w14:ligatures w14:val="none"/>
        </w:rPr>
        <w:t>.</w:t>
      </w:r>
    </w:p>
    <w:p w14:paraId="36943E27" w14:textId="523C4E38" w:rsidR="005F4FC9" w:rsidRPr="000D6760" w:rsidRDefault="005F4FC9" w:rsidP="00750C78">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One thread that surfaces in Lyons’ various readings is the seventeenth-century aesthetic that worked to capture the impression of being natural, a style achieved through much hard work on the part of male authors, but believed to be more easily accessed by women.[4] Lyons invokes </w:t>
      </w:r>
      <w:r w:rsidRPr="000D6760">
        <w:rPr>
          <w:rFonts w:ascii="Times New Roman" w:eastAsia="Times New Roman" w:hAnsi="Times New Roman" w:cs="Times New Roman"/>
          <w:kern w:val="0"/>
          <w14:ligatures w14:val="none"/>
        </w:rPr>
        <w:lastRenderedPageBreak/>
        <w:t xml:space="preserve">this aesthetic in his reading of Agnès’s maladroit note to Horace in </w:t>
      </w:r>
      <w:r w:rsidRPr="000D6760">
        <w:rPr>
          <w:rFonts w:ascii="Times New Roman" w:eastAsia="Times New Roman" w:hAnsi="Times New Roman" w:cs="Times New Roman"/>
          <w:i/>
          <w:iCs/>
          <w:kern w:val="0"/>
          <w14:ligatures w14:val="none"/>
        </w:rPr>
        <w:t>L’École des Femmes</w:t>
      </w:r>
      <w:r w:rsidRPr="000D6760">
        <w:rPr>
          <w:rFonts w:ascii="Times New Roman" w:eastAsia="Times New Roman" w:hAnsi="Times New Roman" w:cs="Times New Roman"/>
          <w:kern w:val="0"/>
          <w14:ligatures w14:val="none"/>
        </w:rPr>
        <w:t xml:space="preserve">: “The perfect representation of nature was the highest, but also most difficult, goal of early modern mimetic poetics” (p. 65). Lyons’s writing, which manages to present literary, historical, and philosophical concepts in ways that are both accurate and clear (aims often more agonistic than complementary) brings to mind this careful, even arduous, construction of the verbal effect of ease. Each reading starts with a close engagement with the text. At one point, Lyons assures his reader, “There is no need to start with the theory. We can simply let Molière’s play teach us how it works” (p. 35). Yet as he proceeds, Lyons delicately brings out resonances between Molière’s comic stagings and philosophical and ethical questions that preoccupied his contemporaries. Here we see </w:t>
      </w:r>
      <w:r w:rsidRPr="000D6760">
        <w:rPr>
          <w:rFonts w:ascii="Times New Roman" w:eastAsia="Times New Roman" w:hAnsi="Times New Roman" w:cs="Times New Roman"/>
          <w:i/>
          <w:iCs/>
          <w:kern w:val="0"/>
          <w14:ligatures w14:val="none"/>
        </w:rPr>
        <w:t>Women and Irony</w:t>
      </w:r>
      <w:r w:rsidRPr="000D6760">
        <w:rPr>
          <w:rFonts w:ascii="Times New Roman" w:eastAsia="Times New Roman" w:hAnsi="Times New Roman" w:cs="Times New Roman"/>
          <w:kern w:val="0"/>
          <w14:ligatures w14:val="none"/>
        </w:rPr>
        <w:t xml:space="preserve"> draw on the deep resources of Lyons’s scholarly career, as in the ways he shows literature, especially prose fiction by women, to be a locus for theorizing questions about human perception and experience. Descartes’ theory of mind situates attempts to deny or thwart women’s autonomy within an active field of inquiry; Blaise Pascal’s concept of the “hidden God” illuminates a scenario in which a domineering man becomes an unwitting messenger for the woman he has secreted (p. 43); La Rochefoucauld’s maxims highlight the period’s fascination with irrational inclinations of the heart. The connections Lyons draws from women’s writing, from Madeleine de Scudéry’s </w:t>
      </w:r>
      <w:r w:rsidRPr="000D6760">
        <w:rPr>
          <w:rFonts w:ascii="Times New Roman" w:eastAsia="Times New Roman" w:hAnsi="Times New Roman" w:cs="Times New Roman"/>
          <w:i/>
          <w:iCs/>
          <w:kern w:val="0"/>
          <w14:ligatures w14:val="none"/>
        </w:rPr>
        <w:t>Clélie</w:t>
      </w:r>
      <w:r w:rsidRPr="000D6760">
        <w:rPr>
          <w:rFonts w:ascii="Times New Roman" w:eastAsia="Times New Roman" w:hAnsi="Times New Roman" w:cs="Times New Roman"/>
          <w:kern w:val="0"/>
          <w14:ligatures w14:val="none"/>
        </w:rPr>
        <w:t xml:space="preserve"> to Marie-Madeleine de Lafayette’s </w:t>
      </w:r>
      <w:r w:rsidRPr="000D6760">
        <w:rPr>
          <w:rFonts w:ascii="Times New Roman" w:eastAsia="Times New Roman" w:hAnsi="Times New Roman" w:cs="Times New Roman"/>
          <w:i/>
          <w:iCs/>
          <w:kern w:val="0"/>
          <w14:ligatures w14:val="none"/>
        </w:rPr>
        <w:t>La Princesse de Clèves, La Princesse de Montpensier,</w:t>
      </w:r>
      <w:r w:rsidRPr="000D6760">
        <w:rPr>
          <w:rFonts w:ascii="Times New Roman" w:eastAsia="Times New Roman" w:hAnsi="Times New Roman" w:cs="Times New Roman"/>
          <w:kern w:val="0"/>
          <w14:ligatures w14:val="none"/>
        </w:rPr>
        <w:t xml:space="preserve"> and </w:t>
      </w:r>
      <w:r w:rsidRPr="000D6760">
        <w:rPr>
          <w:rFonts w:ascii="Times New Roman" w:eastAsia="Times New Roman" w:hAnsi="Times New Roman" w:cs="Times New Roman"/>
          <w:i/>
          <w:iCs/>
          <w:kern w:val="0"/>
          <w14:ligatures w14:val="none"/>
        </w:rPr>
        <w:t>Zayde</w:t>
      </w:r>
      <w:r w:rsidRPr="000D6760">
        <w:rPr>
          <w:rFonts w:ascii="Times New Roman" w:eastAsia="Times New Roman" w:hAnsi="Times New Roman" w:cs="Times New Roman"/>
          <w:kern w:val="0"/>
          <w14:ligatures w14:val="none"/>
        </w:rPr>
        <w:t>, to writing by Gabrielle Suchon and Marie-Chantal de Sévigné are especially revelatory in the ways Lyons makes Molière’s comedies speak to urgent social questions of women’s autonomy.</w:t>
      </w:r>
    </w:p>
    <w:p w14:paraId="345D7535" w14:textId="77777777" w:rsidR="00417093" w:rsidRDefault="005F4FC9" w:rsidP="00417093">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Written with the engaging clarity and delicately applied erudition that have characterized Lyons’s scholarship throughout his distinguished career, </w:t>
      </w:r>
      <w:r w:rsidRPr="000D6760">
        <w:rPr>
          <w:rFonts w:ascii="Times New Roman" w:eastAsia="Times New Roman" w:hAnsi="Times New Roman" w:cs="Times New Roman"/>
          <w:i/>
          <w:iCs/>
          <w:kern w:val="0"/>
          <w14:ligatures w14:val="none"/>
        </w:rPr>
        <w:t>Women and Irony</w:t>
      </w:r>
      <w:r w:rsidRPr="000D6760">
        <w:rPr>
          <w:rFonts w:ascii="Times New Roman" w:eastAsia="Times New Roman" w:hAnsi="Times New Roman" w:cs="Times New Roman"/>
          <w:kern w:val="0"/>
          <w14:ligatures w14:val="none"/>
        </w:rPr>
        <w:t xml:space="preserve"> inspires admiration not only for its performance of mastery, but also as an object lesson in curiosity, a keyword of the French seventeenth century. For this reader, Lyons openness to new questions offers a profound model of scholarly engagement. Lyons’s book sensitively attends to the context in which Molière’s comedies were written and performed, and meaningfully reaches towards our present. Literature, he demonstrates, deeply matters</w:t>
      </w:r>
      <w:r>
        <w:rPr>
          <w:rFonts w:ascii="Times New Roman" w:eastAsia="Times New Roman" w:hAnsi="Times New Roman" w:cs="Times New Roman"/>
          <w:kern w:val="0"/>
          <w14:ligatures w14:val="none"/>
        </w:rPr>
        <w:t>—</w:t>
      </w:r>
      <w:r w:rsidRPr="000D6760">
        <w:rPr>
          <w:rFonts w:ascii="Times New Roman" w:eastAsia="Times New Roman" w:hAnsi="Times New Roman" w:cs="Times New Roman"/>
          <w:kern w:val="0"/>
          <w14:ligatures w14:val="none"/>
        </w:rPr>
        <w:t xml:space="preserve">as a powerful record of the ways people in the past grappled with social dynamics of their time and reflect on the human condition, but not only so; as a locus for contemporary readers to think through our own culture and humanity, but not only so. He connects Philaminte’s “authoritarian-contrarian impulse” to “one of today’s actual tyrants…[who] enjoys being able to say to an underling, ‘you’re fired’” and the two suitors of </w:t>
      </w:r>
      <w:r w:rsidRPr="000D6760">
        <w:rPr>
          <w:rFonts w:ascii="Times New Roman" w:eastAsia="Times New Roman" w:hAnsi="Times New Roman" w:cs="Times New Roman"/>
          <w:i/>
          <w:iCs/>
          <w:kern w:val="0"/>
          <w14:ligatures w14:val="none"/>
        </w:rPr>
        <w:t xml:space="preserve">Les Précieuses ridicules </w:t>
      </w:r>
      <w:r w:rsidRPr="000D6760">
        <w:rPr>
          <w:rFonts w:ascii="Times New Roman" w:eastAsia="Times New Roman" w:hAnsi="Times New Roman" w:cs="Times New Roman"/>
          <w:kern w:val="0"/>
          <w14:ligatures w14:val="none"/>
        </w:rPr>
        <w:t>to contemporary internet trolls</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 xml:space="preserve">“Like the ‘incels’ (involuntary celibate males) of the twenty-first century, these two suitors feel entitled to marry the two young woman (sic) without learning what the women want and without making themselves attractive partners” (pp. 131, 130, 230). But Lyons never tries to make literature of the seventeenth century relevant by leveling it to presentist concerns. His study is thoroughly infused with the aesthetic, philosophical, and cultural specificity of the seventeenth century, in which spectators and Angélique would regard </w:t>
      </w:r>
      <w:r w:rsidRPr="000D6760">
        <w:rPr>
          <w:rFonts w:ascii="Times New Roman" w:eastAsia="Times New Roman" w:hAnsi="Times New Roman" w:cs="Times New Roman"/>
          <w:i/>
          <w:iCs/>
          <w:kern w:val="0"/>
          <w14:ligatures w14:val="none"/>
        </w:rPr>
        <w:t>roturier</w:t>
      </w:r>
      <w:r w:rsidRPr="000D6760">
        <w:rPr>
          <w:rFonts w:ascii="Times New Roman" w:eastAsia="Times New Roman" w:hAnsi="Times New Roman" w:cs="Times New Roman"/>
          <w:kern w:val="0"/>
          <w14:ligatures w14:val="none"/>
        </w:rPr>
        <w:t xml:space="preserve"> George Dandin as almost another species and his suicide as comic resolution rather than the tragic dénouement contemporary audience would be liable to see; and Célimène’s decision to opt out of the marriage market echoes in </w:t>
      </w:r>
      <w:r w:rsidRPr="000D6760">
        <w:rPr>
          <w:rFonts w:ascii="Times New Roman" w:eastAsia="Times New Roman" w:hAnsi="Times New Roman" w:cs="Times New Roman"/>
          <w:i/>
          <w:iCs/>
          <w:kern w:val="0"/>
          <w14:ligatures w14:val="none"/>
        </w:rPr>
        <w:t>La</w:t>
      </w:r>
      <w:r w:rsidRPr="000D6760">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i/>
          <w:iCs/>
          <w:kern w:val="0"/>
          <w14:ligatures w14:val="none"/>
        </w:rPr>
        <w:t>Princesse de Clèves</w:t>
      </w:r>
      <w:r w:rsidRPr="000D6760">
        <w:rPr>
          <w:rFonts w:ascii="Times New Roman" w:eastAsia="Times New Roman" w:hAnsi="Times New Roman" w:cs="Times New Roman"/>
          <w:kern w:val="0"/>
          <w14:ligatures w14:val="none"/>
        </w:rPr>
        <w:t>’s controversial ending (</w:t>
      </w:r>
      <w:r>
        <w:rPr>
          <w:rFonts w:ascii="Times New Roman" w:eastAsia="Times New Roman" w:hAnsi="Times New Roman" w:cs="Times New Roman"/>
          <w:kern w:val="0"/>
          <w14:ligatures w14:val="none"/>
        </w:rPr>
        <w:t xml:space="preserve">pp. </w:t>
      </w:r>
      <w:r w:rsidRPr="000D6760">
        <w:rPr>
          <w:rFonts w:ascii="Times New Roman" w:eastAsia="Times New Roman" w:hAnsi="Times New Roman" w:cs="Times New Roman"/>
          <w:kern w:val="0"/>
          <w14:ligatures w14:val="none"/>
        </w:rPr>
        <w:t>150-151,</w:t>
      </w:r>
      <w:r>
        <w:rPr>
          <w:rFonts w:ascii="Times New Roman" w:eastAsia="Times New Roman" w:hAnsi="Times New Roman" w:cs="Times New Roman"/>
          <w:kern w:val="0"/>
          <w14:ligatures w14:val="none"/>
        </w:rPr>
        <w:t xml:space="preserve"> </w:t>
      </w:r>
      <w:r w:rsidRPr="000D6760">
        <w:rPr>
          <w:rFonts w:ascii="Times New Roman" w:eastAsia="Times New Roman" w:hAnsi="Times New Roman" w:cs="Times New Roman"/>
          <w:kern w:val="0"/>
          <w14:ligatures w14:val="none"/>
        </w:rPr>
        <w:t xml:space="preserve">239). I could not help but feel moved that this final academic book in a career that has given so much to the field of early modern literary studies found its origin in dialogue with undergraduate students, and proceeds, in Lyons’s signature fashion, by engaging so generously with the wide field of thinkers today and in Molière’s era. This is a book I immediately wanted to read and discuss with my own students. </w:t>
      </w:r>
      <w:r>
        <w:rPr>
          <w:rFonts w:ascii="Times New Roman" w:eastAsia="Times New Roman" w:hAnsi="Times New Roman" w:cs="Times New Roman"/>
          <w:kern w:val="0"/>
          <w14:ligatures w14:val="none"/>
        </w:rPr>
        <w:br/>
      </w:r>
    </w:p>
    <w:p w14:paraId="3DD1C4C8" w14:textId="0495AC15" w:rsidR="005F4FC9" w:rsidRPr="00417093" w:rsidRDefault="005F4FC9" w:rsidP="00417093">
      <w:pPr>
        <w:pStyle w:val="Heading1"/>
        <w:spacing w:before="0" w:after="240"/>
        <w:rPr>
          <w:rFonts w:ascii="Times New Roman" w:hAnsi="Times New Roman" w:cs="Times New Roman"/>
          <w:color w:val="000000" w:themeColor="text1"/>
          <w:sz w:val="24"/>
          <w:szCs w:val="24"/>
        </w:rPr>
      </w:pPr>
      <w:r w:rsidRPr="00417093">
        <w:rPr>
          <w:rFonts w:ascii="Times New Roman" w:hAnsi="Times New Roman" w:cs="Times New Roman"/>
          <w:color w:val="000000" w:themeColor="text1"/>
          <w:sz w:val="24"/>
          <w:szCs w:val="24"/>
        </w:rPr>
        <w:lastRenderedPageBreak/>
        <w:t>NOTES</w:t>
      </w:r>
    </w:p>
    <w:p w14:paraId="78C541DB" w14:textId="3246BBD1" w:rsidR="005F4FC9" w:rsidRPr="000D6760" w:rsidRDefault="005F4FC9" w:rsidP="000E18BD">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[1] John D. Lyons, </w:t>
      </w:r>
      <w:r w:rsidRPr="000D6760">
        <w:rPr>
          <w:rFonts w:ascii="Times New Roman" w:eastAsia="Times New Roman" w:hAnsi="Times New Roman" w:cs="Times New Roman"/>
          <w:i/>
          <w:iCs/>
          <w:kern w:val="0"/>
          <w14:ligatures w14:val="none"/>
        </w:rPr>
        <w:t>Before Imagination: Embodied Thought from Montaigne to Rousseau</w:t>
      </w:r>
      <w:r w:rsidRPr="000D6760">
        <w:rPr>
          <w:rFonts w:ascii="Times New Roman" w:eastAsia="Times New Roman" w:hAnsi="Times New Roman" w:cs="Times New Roman"/>
          <w:kern w:val="0"/>
          <w14:ligatures w14:val="none"/>
        </w:rPr>
        <w:t xml:space="preserve"> (Stanford University Press, 2005); </w:t>
      </w:r>
      <w:r w:rsidRPr="000D6760">
        <w:rPr>
          <w:rFonts w:ascii="Times New Roman" w:eastAsia="Times New Roman" w:hAnsi="Times New Roman" w:cs="Times New Roman"/>
          <w:i/>
          <w:iCs/>
          <w:kern w:val="0"/>
          <w14:ligatures w14:val="none"/>
        </w:rPr>
        <w:t xml:space="preserve">Exemplum: The Rhetoric of Example in Early Modern France and Italy </w:t>
      </w:r>
      <w:r w:rsidRPr="000D6760">
        <w:rPr>
          <w:rFonts w:ascii="Times New Roman" w:eastAsia="Times New Roman" w:hAnsi="Times New Roman" w:cs="Times New Roman"/>
          <w:kern w:val="0"/>
          <w14:ligatures w14:val="none"/>
        </w:rPr>
        <w:t xml:space="preserve">(Princeton, NJ: Princeton University Press, 1989); </w:t>
      </w:r>
      <w:r w:rsidRPr="000D6760">
        <w:rPr>
          <w:rFonts w:ascii="Times New Roman" w:eastAsia="Times New Roman" w:hAnsi="Times New Roman" w:cs="Times New Roman"/>
          <w:i/>
          <w:iCs/>
          <w:kern w:val="0"/>
          <w14:ligatures w14:val="none"/>
        </w:rPr>
        <w:t xml:space="preserve">The Phantom of Chance: From Fortune to Randomness in Seventeenth-Century French Literature </w:t>
      </w:r>
      <w:r w:rsidRPr="000D6760">
        <w:rPr>
          <w:rFonts w:ascii="Times New Roman" w:eastAsia="Times New Roman" w:hAnsi="Times New Roman" w:cs="Times New Roman"/>
          <w:kern w:val="0"/>
          <w14:ligatures w14:val="none"/>
        </w:rPr>
        <w:t>(Edinburgh: Edinburgh University Press, 2012).</w:t>
      </w:r>
    </w:p>
    <w:p w14:paraId="3AF6FD7C" w14:textId="3E6F0B8A" w:rsidR="005F4FC9" w:rsidRPr="000D6760" w:rsidRDefault="005F4FC9" w:rsidP="000E18BD">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[2] Lyons’s early work on baroque drama, </w:t>
      </w:r>
      <w:r w:rsidRPr="000D6760">
        <w:rPr>
          <w:rFonts w:ascii="Times New Roman" w:eastAsia="Times New Roman" w:hAnsi="Times New Roman" w:cs="Times New Roman"/>
          <w:i/>
          <w:iCs/>
          <w:kern w:val="0"/>
          <w14:ligatures w14:val="none"/>
        </w:rPr>
        <w:t xml:space="preserve">A Theater of Disguise: Studies in French Baroque Drama, 1630-1660 </w:t>
      </w:r>
      <w:r w:rsidRPr="000D6760">
        <w:rPr>
          <w:rFonts w:ascii="Times New Roman" w:eastAsia="Times New Roman" w:hAnsi="Times New Roman" w:cs="Times New Roman"/>
          <w:kern w:val="0"/>
          <w14:ligatures w14:val="none"/>
        </w:rPr>
        <w:t xml:space="preserve">(Columbia, S.C.: French Literature Publications, 1978) and Corneille, </w:t>
      </w:r>
      <w:r w:rsidRPr="000D6760">
        <w:rPr>
          <w:rFonts w:ascii="Times New Roman" w:eastAsia="Times New Roman" w:hAnsi="Times New Roman" w:cs="Times New Roman"/>
          <w:i/>
          <w:iCs/>
          <w:kern w:val="0"/>
          <w14:ligatures w14:val="none"/>
        </w:rPr>
        <w:t xml:space="preserve">The Tragedy of Origins: Pierre Corneille and Historical Perspective </w:t>
      </w:r>
      <w:r w:rsidRPr="000D6760">
        <w:rPr>
          <w:rFonts w:ascii="Times New Roman" w:eastAsia="Times New Roman" w:hAnsi="Times New Roman" w:cs="Times New Roman"/>
          <w:kern w:val="0"/>
          <w14:ligatures w14:val="none"/>
        </w:rPr>
        <w:t xml:space="preserve">(Stanford: Stanford University Press, 1996), likewise expand critical understanding of the field known as French Classical theater. This is a book review, not a panegyric, but I feel compelled to mention that Lyons also edited or co-edited several field-changing collections of essays, the </w:t>
      </w:r>
      <w:r w:rsidRPr="000D6760">
        <w:rPr>
          <w:rFonts w:ascii="Times New Roman" w:eastAsia="Times New Roman" w:hAnsi="Times New Roman" w:cs="Times New Roman"/>
          <w:i/>
          <w:iCs/>
          <w:kern w:val="0"/>
          <w14:ligatures w14:val="none"/>
        </w:rPr>
        <w:t xml:space="preserve">Cambridge Companion to French Literature </w:t>
      </w:r>
      <w:r w:rsidRPr="000D6760">
        <w:rPr>
          <w:rFonts w:ascii="Times New Roman" w:eastAsia="Times New Roman" w:hAnsi="Times New Roman" w:cs="Times New Roman"/>
          <w:kern w:val="0"/>
          <w14:ligatures w14:val="none"/>
        </w:rPr>
        <w:t xml:space="preserve">(Cambridge, UK: Cambridge University Press, 2016) and the </w:t>
      </w:r>
      <w:r w:rsidRPr="000D6760">
        <w:rPr>
          <w:rFonts w:ascii="Times New Roman" w:eastAsia="Times New Roman" w:hAnsi="Times New Roman" w:cs="Times New Roman"/>
          <w:i/>
          <w:iCs/>
          <w:kern w:val="0"/>
          <w14:ligatures w14:val="none"/>
        </w:rPr>
        <w:t>Oxford Handbook of the Baroque</w:t>
      </w:r>
      <w:r w:rsidRPr="000D6760">
        <w:rPr>
          <w:rFonts w:ascii="Times New Roman" w:eastAsia="Times New Roman" w:hAnsi="Times New Roman" w:cs="Times New Roman"/>
          <w:kern w:val="0"/>
          <w14:ligatures w14:val="none"/>
        </w:rPr>
        <w:t xml:space="preserve"> (New York: Oxford University Press, 2019) not to mention writing his own </w:t>
      </w:r>
      <w:r w:rsidRPr="000D6760">
        <w:rPr>
          <w:rFonts w:ascii="Times New Roman" w:eastAsia="Times New Roman" w:hAnsi="Times New Roman" w:cs="Times New Roman"/>
          <w:i/>
          <w:iCs/>
          <w:kern w:val="0"/>
          <w14:ligatures w14:val="none"/>
        </w:rPr>
        <w:t xml:space="preserve">French Literature: A Very Short Introduction </w:t>
      </w:r>
      <w:r w:rsidRPr="000D6760">
        <w:rPr>
          <w:rFonts w:ascii="Times New Roman" w:eastAsia="Times New Roman" w:hAnsi="Times New Roman" w:cs="Times New Roman"/>
          <w:kern w:val="0"/>
          <w14:ligatures w14:val="none"/>
        </w:rPr>
        <w:t>(New York: Oxford University Press, 2010).</w:t>
      </w:r>
    </w:p>
    <w:p w14:paraId="054AAC2B" w14:textId="26C9E3D8" w:rsidR="005F4FC9" w:rsidRPr="000D6760" w:rsidRDefault="005F4FC9" w:rsidP="000E18BD">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[3] “One of the challenges of writing about the situation of women in seventeenth-century France is the issue of terminology for referring to those women who played an active role in shaping literary culture and who, in most cases, were critical of women’s disempowerment in decisions about whether they would marry, and if they did, whom they would marry” (p. 11).</w:t>
      </w:r>
    </w:p>
    <w:p w14:paraId="67A6D0A7" w14:textId="0DB129BB" w:rsidR="005F4FC9" w:rsidRPr="000D6760" w:rsidRDefault="005F4FC9" w:rsidP="000E18BD">
      <w:pPr>
        <w:spacing w:after="24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[4] That plays and reading can answer, and sidestops reductive or black-hole questions, as when he maintains that his “exploration of Molière’s comedies may not make readers see him as a feminist author in a recent sense, but it is my hope that these pages will simulate thinking about the serious issues of human freedom and marriage that Molière so consistently raises in his comedies” (p. xi).</w:t>
      </w:r>
    </w:p>
    <w:p w14:paraId="556066B6" w14:textId="263A99A3" w:rsidR="005F4FC9" w:rsidRPr="000D6760" w:rsidRDefault="005F4FC9" w:rsidP="00417093">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[5] See for example pp. 65-66 and p. 144</w:t>
      </w:r>
      <w:r>
        <w:rPr>
          <w:rFonts w:ascii="Times New Roman" w:eastAsia="Times New Roman" w:hAnsi="Times New Roman" w:cs="Times New Roman"/>
          <w:kern w:val="0"/>
          <w14:ligatures w14:val="none"/>
        </w:rPr>
        <w:t>.</w:t>
      </w:r>
    </w:p>
    <w:p w14:paraId="6E512D21" w14:textId="77777777" w:rsidR="005F4FC9" w:rsidRPr="000D6760" w:rsidRDefault="005F4FC9" w:rsidP="005F4FC9">
      <w:pPr>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Claire Goldstein</w:t>
      </w:r>
    </w:p>
    <w:p w14:paraId="3B3D4319" w14:textId="77777777" w:rsidR="005F4FC9" w:rsidRPr="000D6760" w:rsidRDefault="005F4FC9" w:rsidP="005F4FC9">
      <w:pPr>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University of California, Davis</w:t>
      </w:r>
    </w:p>
    <w:p w14:paraId="2254F707" w14:textId="51402D7B" w:rsidR="005F4FC9" w:rsidRDefault="005F4FC9" w:rsidP="000E18BD">
      <w:pPr>
        <w:spacing w:after="480"/>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cbgoldstein@ucdavis.edu</w:t>
      </w:r>
    </w:p>
    <w:p w14:paraId="30958F8D" w14:textId="77777777" w:rsidR="005F4FC9" w:rsidRPr="006A0F3F" w:rsidRDefault="005F4FC9" w:rsidP="005F4FC9">
      <w:pPr>
        <w:autoSpaceDE w:val="0"/>
        <w:autoSpaceDN w:val="0"/>
        <w:adjustRightInd w:val="0"/>
        <w:contextualSpacing/>
        <w:jc w:val="both"/>
        <w:rPr>
          <w:rFonts w:ascii="Times New Roman" w:hAnsi="Times New Roman" w:cs="Times New Roman"/>
          <w:color w:val="000000"/>
        </w:rPr>
      </w:pPr>
      <w:r w:rsidRPr="006A0F3F">
        <w:rPr>
          <w:rFonts w:ascii="Times New Roman" w:hAnsi="Times New Roman" w:cs="Times New Roman"/>
          <w:color w:val="000000"/>
        </w:rPr>
        <w:t>Copyright © 202</w:t>
      </w:r>
      <w:r>
        <w:rPr>
          <w:rFonts w:ascii="Times New Roman" w:hAnsi="Times New Roman" w:cs="Times New Roman"/>
          <w:color w:val="000000"/>
        </w:rPr>
        <w:t>4</w:t>
      </w:r>
      <w:r w:rsidRPr="006A0F3F">
        <w:rPr>
          <w:rFonts w:ascii="Times New Roman" w:hAnsi="Times New Roman" w:cs="Times New Roman"/>
          <w:color w:val="000000"/>
        </w:rPr>
        <w:t xml:space="preserve"> by the Society for French Historical Studies, all rights reserved. The Society</w:t>
      </w:r>
    </w:p>
    <w:p w14:paraId="401D2AD7" w14:textId="0158873F" w:rsidR="005F4FC9" w:rsidRPr="006A0F3F" w:rsidRDefault="005F4FC9" w:rsidP="000E18BD">
      <w:pPr>
        <w:autoSpaceDE w:val="0"/>
        <w:autoSpaceDN w:val="0"/>
        <w:adjustRightInd w:val="0"/>
        <w:spacing w:after="240"/>
        <w:jc w:val="both"/>
        <w:rPr>
          <w:rFonts w:ascii="Times New Roman" w:hAnsi="Times New Roman" w:cs="Times New Roman"/>
          <w:color w:val="000000"/>
        </w:rPr>
      </w:pPr>
      <w:r w:rsidRPr="006A0F3F">
        <w:rPr>
          <w:rFonts w:ascii="Times New Roman" w:hAnsi="Times New Roman"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3A016255" w14:textId="77777777" w:rsidR="005F4FC9" w:rsidRPr="00302C59" w:rsidRDefault="005F4FC9" w:rsidP="005F4FC9">
      <w:pPr>
        <w:autoSpaceDE w:val="0"/>
        <w:autoSpaceDN w:val="0"/>
        <w:adjustRightInd w:val="0"/>
        <w:contextualSpacing/>
        <w:jc w:val="both"/>
        <w:rPr>
          <w:rFonts w:ascii="Times New Roman" w:hAnsi="Times New Roman" w:cs="Times New Roman"/>
          <w:i/>
          <w:iCs/>
          <w:color w:val="000000"/>
        </w:rPr>
      </w:pPr>
      <w:r w:rsidRPr="00302C59">
        <w:rPr>
          <w:rFonts w:ascii="Times New Roman" w:hAnsi="Times New Roman" w:cs="Times New Roman"/>
          <w:i/>
          <w:iCs/>
          <w:color w:val="000000"/>
        </w:rPr>
        <w:t>H-France Forum</w:t>
      </w:r>
    </w:p>
    <w:p w14:paraId="0BB56F7F" w14:textId="13999FE4" w:rsidR="00B12CEC" w:rsidRPr="00750C78" w:rsidRDefault="005F4FC9">
      <w:pPr>
        <w:rPr>
          <w:rFonts w:ascii="Times New Roman" w:eastAsia="Times New Roman" w:hAnsi="Times New Roman" w:cs="Times New Roman"/>
          <w:kern w:val="0"/>
          <w14:ligatures w14:val="none"/>
        </w:rPr>
      </w:pPr>
      <w:r w:rsidRPr="000D6760">
        <w:rPr>
          <w:rFonts w:ascii="Times New Roman" w:eastAsia="Times New Roman" w:hAnsi="Times New Roman" w:cs="Times New Roman"/>
          <w:kern w:val="0"/>
          <w14:ligatures w14:val="none"/>
        </w:rPr>
        <w:t xml:space="preserve">Volume 19 (2024), Issue </w:t>
      </w:r>
      <w:r>
        <w:rPr>
          <w:rFonts w:ascii="Times New Roman" w:eastAsia="Times New Roman" w:hAnsi="Times New Roman" w:cs="Times New Roman"/>
          <w:kern w:val="0"/>
          <w14:ligatures w14:val="none"/>
        </w:rPr>
        <w:t>8</w:t>
      </w:r>
      <w:r w:rsidRPr="000D6760">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1</w:t>
      </w:r>
    </w:p>
    <w:sectPr w:rsidR="00B12CEC" w:rsidRPr="00750C78" w:rsidSect="005F4FC9">
      <w:headerReference w:type="even" r:id="rId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72AA" w14:textId="77777777" w:rsidR="00207CFF" w:rsidRDefault="00207CFF" w:rsidP="005F4FC9">
      <w:r>
        <w:separator/>
      </w:r>
    </w:p>
  </w:endnote>
  <w:endnote w:type="continuationSeparator" w:id="0">
    <w:p w14:paraId="0549A78A" w14:textId="77777777" w:rsidR="00207CFF" w:rsidRDefault="00207CFF" w:rsidP="005F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BEDA" w14:textId="77777777" w:rsidR="00207CFF" w:rsidRDefault="00207CFF" w:rsidP="005F4FC9">
      <w:r>
        <w:separator/>
      </w:r>
    </w:p>
  </w:footnote>
  <w:footnote w:type="continuationSeparator" w:id="0">
    <w:p w14:paraId="7D9657FA" w14:textId="77777777" w:rsidR="00207CFF" w:rsidRDefault="00207CFF" w:rsidP="005F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8242452"/>
      <w:docPartObj>
        <w:docPartGallery w:val="Page Numbers (Top of Page)"/>
        <w:docPartUnique/>
      </w:docPartObj>
    </w:sdtPr>
    <w:sdtContent>
      <w:p w14:paraId="5244E43D" w14:textId="46349B28" w:rsidR="00750C78" w:rsidRDefault="00750C78"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501FD" w14:textId="77777777" w:rsidR="005F4FC9" w:rsidRDefault="005F4FC9" w:rsidP="00750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411589964"/>
      <w:docPartObj>
        <w:docPartGallery w:val="Page Numbers (Top of Page)"/>
        <w:docPartUnique/>
      </w:docPartObj>
    </w:sdtPr>
    <w:sdtContent>
      <w:p w14:paraId="2A351E2D" w14:textId="0030D0DE" w:rsidR="00750C78" w:rsidRPr="00750C78" w:rsidRDefault="00750C78" w:rsidP="00FB16A4">
        <w:pPr>
          <w:pStyle w:val="Header"/>
          <w:framePr w:wrap="none" w:vAnchor="text" w:hAnchor="margin" w:xAlign="right" w:y="1"/>
          <w:rPr>
            <w:rStyle w:val="PageNumber"/>
            <w:rFonts w:ascii="Times New Roman" w:hAnsi="Times New Roman" w:cs="Times New Roman"/>
          </w:rPr>
        </w:pPr>
        <w:r w:rsidRPr="00750C78">
          <w:rPr>
            <w:rStyle w:val="PageNumber"/>
            <w:rFonts w:ascii="Times New Roman" w:hAnsi="Times New Roman" w:cs="Times New Roman"/>
          </w:rPr>
          <w:fldChar w:fldCharType="begin"/>
        </w:r>
        <w:r w:rsidRPr="00750C78">
          <w:rPr>
            <w:rStyle w:val="PageNumber"/>
            <w:rFonts w:ascii="Times New Roman" w:hAnsi="Times New Roman" w:cs="Times New Roman"/>
          </w:rPr>
          <w:instrText xml:space="preserve"> PAGE </w:instrText>
        </w:r>
        <w:r w:rsidRPr="00750C78">
          <w:rPr>
            <w:rStyle w:val="PageNumber"/>
            <w:rFonts w:ascii="Times New Roman" w:hAnsi="Times New Roman" w:cs="Times New Roman"/>
          </w:rPr>
          <w:fldChar w:fldCharType="separate"/>
        </w:r>
        <w:r w:rsidRPr="00750C78">
          <w:rPr>
            <w:rStyle w:val="PageNumber"/>
            <w:rFonts w:ascii="Times New Roman" w:hAnsi="Times New Roman" w:cs="Times New Roman"/>
            <w:noProof/>
          </w:rPr>
          <w:t>1</w:t>
        </w:r>
        <w:r w:rsidRPr="00750C78">
          <w:rPr>
            <w:rStyle w:val="PageNumber"/>
            <w:rFonts w:ascii="Times New Roman" w:hAnsi="Times New Roman" w:cs="Times New Roman"/>
          </w:rPr>
          <w:fldChar w:fldCharType="end"/>
        </w:r>
      </w:p>
    </w:sdtContent>
  </w:sdt>
  <w:p w14:paraId="0537D4E9" w14:textId="77777777" w:rsidR="005F4FC9" w:rsidRDefault="005F4FC9" w:rsidP="00750C7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C9"/>
    <w:rsid w:val="000B70CC"/>
    <w:rsid w:val="000E18BD"/>
    <w:rsid w:val="00207CFF"/>
    <w:rsid w:val="0037091F"/>
    <w:rsid w:val="003B7FDF"/>
    <w:rsid w:val="00417093"/>
    <w:rsid w:val="004C3D08"/>
    <w:rsid w:val="005F4FC9"/>
    <w:rsid w:val="00653371"/>
    <w:rsid w:val="0066146A"/>
    <w:rsid w:val="006D2FFA"/>
    <w:rsid w:val="00750C78"/>
    <w:rsid w:val="008241E2"/>
    <w:rsid w:val="009366B9"/>
    <w:rsid w:val="0095197B"/>
    <w:rsid w:val="00B11B5E"/>
    <w:rsid w:val="00B12CEC"/>
    <w:rsid w:val="00C21A98"/>
    <w:rsid w:val="00E4101E"/>
    <w:rsid w:val="00E8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9C72B6"/>
  <w15:chartTrackingRefBased/>
  <w15:docId w15:val="{5F99A02F-F93D-7849-823F-F501DB70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C9"/>
  </w:style>
  <w:style w:type="paragraph" w:styleId="Heading1">
    <w:name w:val="heading 1"/>
    <w:basedOn w:val="Normal"/>
    <w:next w:val="Normal"/>
    <w:link w:val="Heading1Char"/>
    <w:uiPriority w:val="9"/>
    <w:qFormat/>
    <w:rsid w:val="004C3D08"/>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F4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F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F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F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F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ranceForumHeading1">
    <w:name w:val="H-France Forum Heading 1"/>
    <w:basedOn w:val="Heading1"/>
    <w:autoRedefine/>
    <w:qFormat/>
    <w:rsid w:val="00417093"/>
    <w:pPr>
      <w:spacing w:before="0" w:after="240"/>
    </w:pPr>
    <w:rPr>
      <w:rFonts w:ascii="Times New Roman" w:eastAsia="Times New Roman" w:hAnsi="Times New Roman" w:cs="Times New Roman"/>
      <w:color w:val="auto"/>
      <w:sz w:val="24"/>
      <w:lang w:val="fr-FR"/>
    </w:rPr>
  </w:style>
  <w:style w:type="character" w:customStyle="1" w:styleId="Heading1Char">
    <w:name w:val="Heading 1 Char"/>
    <w:basedOn w:val="DefaultParagraphFont"/>
    <w:link w:val="Heading1"/>
    <w:uiPriority w:val="9"/>
    <w:rsid w:val="004C3D08"/>
    <w:rPr>
      <w:rFonts w:asciiTheme="majorHAnsi" w:eastAsiaTheme="majorEastAsia" w:hAnsiTheme="majorHAnsi" w:cstheme="majorBidi"/>
      <w:color w:val="0F4761" w:themeColor="accent1" w:themeShade="BF"/>
      <w:sz w:val="32"/>
      <w:szCs w:val="32"/>
    </w:rPr>
  </w:style>
  <w:style w:type="paragraph" w:customStyle="1" w:styleId="H-FranceForumNotes">
    <w:name w:val="H-France Forum Notes"/>
    <w:basedOn w:val="FootnoteText"/>
    <w:qFormat/>
    <w:rsid w:val="0037091F"/>
    <w:pPr>
      <w:spacing w:after="240"/>
    </w:pPr>
    <w:rPr>
      <w:rFonts w:ascii="Times New Roman" w:eastAsiaTheme="minorEastAsia" w:hAnsi="Times New Roman" w:cs="Times New Roman"/>
      <w:sz w:val="24"/>
      <w:lang w:val="fr-FR"/>
    </w:rPr>
  </w:style>
  <w:style w:type="paragraph" w:styleId="FootnoteText">
    <w:name w:val="footnote text"/>
    <w:basedOn w:val="Normal"/>
    <w:link w:val="FootnoteTextChar"/>
    <w:uiPriority w:val="99"/>
    <w:semiHidden/>
    <w:unhideWhenUsed/>
    <w:rsid w:val="004C3D08"/>
    <w:rPr>
      <w:sz w:val="20"/>
      <w:szCs w:val="20"/>
    </w:rPr>
  </w:style>
  <w:style w:type="character" w:customStyle="1" w:styleId="FootnoteTextChar">
    <w:name w:val="Footnote Text Char"/>
    <w:basedOn w:val="DefaultParagraphFont"/>
    <w:link w:val="FootnoteText"/>
    <w:uiPriority w:val="99"/>
    <w:semiHidden/>
    <w:rsid w:val="004C3D08"/>
    <w:rPr>
      <w:sz w:val="20"/>
      <w:szCs w:val="20"/>
    </w:rPr>
  </w:style>
  <w:style w:type="paragraph" w:customStyle="1" w:styleId="H-FranceForum">
    <w:name w:val="H-France Forum"/>
    <w:basedOn w:val="Header"/>
    <w:autoRedefine/>
    <w:qFormat/>
    <w:rsid w:val="0095197B"/>
    <w:rPr>
      <w:rFonts w:ascii="Times New Roman" w:eastAsiaTheme="minorEastAsia" w:hAnsi="Times New Roman" w:cs="Times New Roman"/>
      <w:i/>
      <w:iCs/>
    </w:rPr>
  </w:style>
  <w:style w:type="paragraph" w:styleId="Header">
    <w:name w:val="header"/>
    <w:basedOn w:val="Normal"/>
    <w:link w:val="HeaderChar"/>
    <w:uiPriority w:val="99"/>
    <w:unhideWhenUsed/>
    <w:rsid w:val="0095197B"/>
    <w:pPr>
      <w:tabs>
        <w:tab w:val="center" w:pos="4680"/>
        <w:tab w:val="right" w:pos="9360"/>
      </w:tabs>
    </w:pPr>
  </w:style>
  <w:style w:type="character" w:customStyle="1" w:styleId="HeaderChar">
    <w:name w:val="Header Char"/>
    <w:basedOn w:val="DefaultParagraphFont"/>
    <w:link w:val="Header"/>
    <w:uiPriority w:val="99"/>
    <w:rsid w:val="0095197B"/>
  </w:style>
  <w:style w:type="paragraph" w:customStyle="1" w:styleId="H-FranceForum-VolumeYearIssue">
    <w:name w:val="H-France Forum - Volume Year Issue"/>
    <w:basedOn w:val="Header"/>
    <w:autoRedefine/>
    <w:qFormat/>
    <w:rsid w:val="0095197B"/>
    <w:pPr>
      <w:spacing w:after="480"/>
    </w:pPr>
    <w:rPr>
      <w:rFonts w:ascii="Times New Roman" w:eastAsiaTheme="minorEastAsia" w:hAnsi="Times New Roman" w:cs="Times New Roman"/>
    </w:rPr>
  </w:style>
  <w:style w:type="paragraph" w:customStyle="1" w:styleId="H-FranceNormal">
    <w:name w:val="H-France Normal"/>
    <w:basedOn w:val="Normal"/>
    <w:autoRedefine/>
    <w:qFormat/>
    <w:rsid w:val="0095197B"/>
    <w:pPr>
      <w:spacing w:after="240"/>
    </w:pPr>
    <w:rPr>
      <w:rFonts w:ascii="Times New Roman" w:eastAsiaTheme="minorEastAsia" w:hAnsi="Times New Roman" w:cs="Times New Roman"/>
    </w:rPr>
  </w:style>
  <w:style w:type="paragraph" w:customStyle="1" w:styleId="H-FranceBookReviewed">
    <w:name w:val="H-France Book Reviewed"/>
    <w:basedOn w:val="H-FranceNormal"/>
    <w:qFormat/>
    <w:rsid w:val="0095197B"/>
    <w:pPr>
      <w:spacing w:after="480"/>
    </w:pPr>
    <w:rPr>
      <w:kern w:val="0"/>
      <w14:ligatures w14:val="none"/>
    </w:rPr>
  </w:style>
  <w:style w:type="paragraph" w:customStyle="1" w:styleId="H-FranceLastNote">
    <w:name w:val="H-France Last Note"/>
    <w:basedOn w:val="H-FranceForumNotes"/>
    <w:qFormat/>
    <w:rsid w:val="0095197B"/>
    <w:pPr>
      <w:spacing w:after="480"/>
    </w:pPr>
    <w:rPr>
      <w:kern w:val="0"/>
      <w:shd w:val="clear" w:color="auto" w:fill="FFFFFF"/>
      <w14:ligatures w14:val="none"/>
    </w:rPr>
  </w:style>
  <w:style w:type="paragraph" w:customStyle="1" w:styleId="H-FranceForumNormal24pt">
    <w:name w:val="H-France Forum Normal 24pt"/>
    <w:basedOn w:val="H-FranceNormal"/>
    <w:qFormat/>
    <w:rsid w:val="0095197B"/>
    <w:pPr>
      <w:spacing w:after="480"/>
    </w:pPr>
    <w:rPr>
      <w:kern w:val="0"/>
      <w14:ligatures w14:val="none"/>
    </w:rPr>
  </w:style>
  <w:style w:type="paragraph" w:customStyle="1" w:styleId="HFranceForumBlockQuote">
    <w:name w:val="HFrance Forum Block Quote"/>
    <w:basedOn w:val="H-FranceNormal"/>
    <w:qFormat/>
    <w:rsid w:val="0037091F"/>
    <w:pPr>
      <w:ind w:left="720"/>
    </w:pPr>
    <w:rPr>
      <w:rFonts w:eastAsia="Times New Roman"/>
      <w:lang w:eastAsia="fr-FR"/>
    </w:rPr>
  </w:style>
  <w:style w:type="paragraph" w:customStyle="1" w:styleId="HFranceHeading2">
    <w:name w:val="HFrance Heading 2"/>
    <w:basedOn w:val="Normal"/>
    <w:qFormat/>
    <w:rsid w:val="00C21A98"/>
    <w:pPr>
      <w:spacing w:after="240"/>
    </w:pPr>
    <w:rPr>
      <w:rFonts w:ascii="Times New Roman" w:eastAsiaTheme="minorEastAsia" w:hAnsi="Times New Roman" w:cs="Times New Roman"/>
      <w:b/>
      <w:bCs/>
      <w:color w:val="000000" w:themeColor="text1"/>
    </w:rPr>
  </w:style>
  <w:style w:type="character" w:customStyle="1" w:styleId="Heading2Char">
    <w:name w:val="Heading 2 Char"/>
    <w:basedOn w:val="DefaultParagraphFont"/>
    <w:link w:val="Heading2"/>
    <w:uiPriority w:val="9"/>
    <w:semiHidden/>
    <w:rsid w:val="005F4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FC9"/>
    <w:rPr>
      <w:rFonts w:eastAsiaTheme="majorEastAsia" w:cstheme="majorBidi"/>
      <w:color w:val="272727" w:themeColor="text1" w:themeTint="D8"/>
    </w:rPr>
  </w:style>
  <w:style w:type="paragraph" w:styleId="Title">
    <w:name w:val="Title"/>
    <w:basedOn w:val="Normal"/>
    <w:next w:val="Normal"/>
    <w:link w:val="TitleChar"/>
    <w:uiPriority w:val="10"/>
    <w:qFormat/>
    <w:rsid w:val="005F4F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F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F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4FC9"/>
    <w:rPr>
      <w:i/>
      <w:iCs/>
      <w:color w:val="404040" w:themeColor="text1" w:themeTint="BF"/>
    </w:rPr>
  </w:style>
  <w:style w:type="paragraph" w:styleId="ListParagraph">
    <w:name w:val="List Paragraph"/>
    <w:basedOn w:val="Normal"/>
    <w:uiPriority w:val="34"/>
    <w:qFormat/>
    <w:rsid w:val="005F4FC9"/>
    <w:pPr>
      <w:ind w:left="720"/>
      <w:contextualSpacing/>
    </w:pPr>
  </w:style>
  <w:style w:type="character" w:styleId="IntenseEmphasis">
    <w:name w:val="Intense Emphasis"/>
    <w:basedOn w:val="DefaultParagraphFont"/>
    <w:uiPriority w:val="21"/>
    <w:qFormat/>
    <w:rsid w:val="005F4FC9"/>
    <w:rPr>
      <w:i/>
      <w:iCs/>
      <w:color w:val="0F4761" w:themeColor="accent1" w:themeShade="BF"/>
    </w:rPr>
  </w:style>
  <w:style w:type="paragraph" w:styleId="IntenseQuote">
    <w:name w:val="Intense Quote"/>
    <w:basedOn w:val="Normal"/>
    <w:next w:val="Normal"/>
    <w:link w:val="IntenseQuoteChar"/>
    <w:uiPriority w:val="30"/>
    <w:qFormat/>
    <w:rsid w:val="005F4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FC9"/>
    <w:rPr>
      <w:i/>
      <w:iCs/>
      <w:color w:val="0F4761" w:themeColor="accent1" w:themeShade="BF"/>
    </w:rPr>
  </w:style>
  <w:style w:type="character" w:styleId="IntenseReference">
    <w:name w:val="Intense Reference"/>
    <w:basedOn w:val="DefaultParagraphFont"/>
    <w:uiPriority w:val="32"/>
    <w:qFormat/>
    <w:rsid w:val="005F4FC9"/>
    <w:rPr>
      <w:b/>
      <w:bCs/>
      <w:smallCaps/>
      <w:color w:val="0F4761" w:themeColor="accent1" w:themeShade="BF"/>
      <w:spacing w:val="5"/>
    </w:rPr>
  </w:style>
  <w:style w:type="paragraph" w:styleId="Footer">
    <w:name w:val="footer"/>
    <w:basedOn w:val="Normal"/>
    <w:link w:val="FooterChar"/>
    <w:uiPriority w:val="99"/>
    <w:unhideWhenUsed/>
    <w:rsid w:val="00750C78"/>
    <w:pPr>
      <w:tabs>
        <w:tab w:val="center" w:pos="4680"/>
        <w:tab w:val="right" w:pos="9360"/>
      </w:tabs>
    </w:pPr>
  </w:style>
  <w:style w:type="character" w:customStyle="1" w:styleId="FooterChar">
    <w:name w:val="Footer Char"/>
    <w:basedOn w:val="DefaultParagraphFont"/>
    <w:link w:val="Footer"/>
    <w:uiPriority w:val="99"/>
    <w:rsid w:val="00750C78"/>
  </w:style>
  <w:style w:type="character" w:styleId="PageNumber">
    <w:name w:val="page number"/>
    <w:basedOn w:val="DefaultParagraphFont"/>
    <w:uiPriority w:val="99"/>
    <w:semiHidden/>
    <w:unhideWhenUsed/>
    <w:rsid w:val="0075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2245</Words>
  <Characters>11971</Characters>
  <Application>Microsoft Office Word</Application>
  <DocSecurity>0</DocSecurity>
  <Lines>171</Lines>
  <Paragraphs>23</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Sago</dc:creator>
  <cp:keywords/>
  <dc:description/>
  <cp:lastModifiedBy>Kylie Sago</cp:lastModifiedBy>
  <cp:revision>6</cp:revision>
  <dcterms:created xsi:type="dcterms:W3CDTF">2024-09-16T03:02:00Z</dcterms:created>
  <dcterms:modified xsi:type="dcterms:W3CDTF">2024-09-16T03:33:00Z</dcterms:modified>
</cp:coreProperties>
</file>